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27DA3" w14:textId="77777777" w:rsidR="00A80AFD" w:rsidRPr="007A282A" w:rsidRDefault="00A80AFD" w:rsidP="00A80AFD">
      <w:pPr>
        <w:jc w:val="center"/>
        <w:rPr>
          <w:rFonts w:ascii="Garamond" w:eastAsia="EB Garamond" w:hAnsi="Garamond" w:cstheme="minorHAnsi"/>
          <w:b/>
          <w:color w:val="C00000"/>
          <w:sz w:val="28"/>
          <w:szCs w:val="28"/>
        </w:rPr>
      </w:pPr>
      <w:bookmarkStart w:id="0" w:name="_GoBack"/>
      <w:bookmarkEnd w:id="0"/>
      <w:r w:rsidRPr="007A282A">
        <w:rPr>
          <w:rFonts w:ascii="Garamond" w:eastAsia="EB Garamond" w:hAnsi="Garamond" w:cstheme="minorHAnsi"/>
          <w:b/>
          <w:color w:val="C00000"/>
          <w:sz w:val="28"/>
          <w:szCs w:val="28"/>
        </w:rPr>
        <w:t>COLUMBUS STATE UNIVERSITY</w:t>
      </w:r>
    </w:p>
    <w:p w14:paraId="4F0ABFDD" w14:textId="77777777" w:rsidR="00A80AFD" w:rsidRPr="007A282A" w:rsidRDefault="00A80AFD" w:rsidP="00A80AFD">
      <w:pPr>
        <w:rPr>
          <w:rFonts w:ascii="Garamond" w:hAnsi="Garamond" w:cstheme="minorHAnsi"/>
          <w:b/>
        </w:rPr>
      </w:pPr>
    </w:p>
    <w:p w14:paraId="6A6F5F9E" w14:textId="77777777" w:rsidR="00A80AFD" w:rsidRPr="007A282A" w:rsidRDefault="00A80AFD" w:rsidP="00915A06">
      <w:pPr>
        <w:shd w:val="clear" w:color="auto" w:fill="FFFFFF" w:themeFill="background1"/>
        <w:spacing w:after="0" w:line="480" w:lineRule="auto"/>
        <w:rPr>
          <w:rFonts w:ascii="Garamond" w:eastAsia="Times New Roman" w:hAnsi="Garamond" w:cstheme="minorHAnsi"/>
          <w:sz w:val="24"/>
          <w:szCs w:val="24"/>
        </w:rPr>
      </w:pPr>
      <w:r w:rsidRPr="007A282A">
        <w:rPr>
          <w:rFonts w:ascii="Garamond" w:eastAsia="Times New Roman" w:hAnsi="Garamond" w:cstheme="minorHAnsi"/>
          <w:sz w:val="24"/>
          <w:szCs w:val="24"/>
        </w:rPr>
        <w:t>Policy Name:</w:t>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007A282A">
        <w:rPr>
          <w:rFonts w:ascii="Garamond" w:eastAsia="Times New Roman" w:hAnsi="Garamond" w:cstheme="minorHAnsi"/>
          <w:b/>
          <w:sz w:val="24"/>
          <w:szCs w:val="24"/>
        </w:rPr>
        <w:t xml:space="preserve">Externally </w:t>
      </w:r>
      <w:r w:rsidRPr="007A282A">
        <w:rPr>
          <w:rFonts w:ascii="Garamond" w:eastAsia="Times New Roman" w:hAnsi="Garamond" w:cstheme="minorHAnsi"/>
          <w:b/>
          <w:sz w:val="24"/>
          <w:szCs w:val="24"/>
        </w:rPr>
        <w:t>Funded Positions Policy</w:t>
      </w:r>
    </w:p>
    <w:p w14:paraId="4DB42489" w14:textId="77777777" w:rsidR="00A80AFD" w:rsidRPr="007A282A" w:rsidRDefault="00A80AFD" w:rsidP="00915A06">
      <w:pPr>
        <w:shd w:val="clear" w:color="auto" w:fill="FFFFFF" w:themeFill="background1"/>
        <w:spacing w:after="0" w:line="480" w:lineRule="auto"/>
        <w:rPr>
          <w:rFonts w:ascii="Garamond" w:eastAsia="Times New Roman" w:hAnsi="Garamond" w:cstheme="minorHAnsi"/>
          <w:sz w:val="24"/>
          <w:szCs w:val="24"/>
        </w:rPr>
      </w:pPr>
      <w:r w:rsidRPr="007A282A">
        <w:rPr>
          <w:rFonts w:ascii="Garamond" w:eastAsia="Times New Roman" w:hAnsi="Garamond" w:cstheme="minorHAnsi"/>
          <w:sz w:val="24"/>
          <w:szCs w:val="24"/>
        </w:rPr>
        <w:t>Policy Owner:</w:t>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t>Provost and Executive Vice President</w:t>
      </w:r>
    </w:p>
    <w:p w14:paraId="12EA8A71" w14:textId="77777777" w:rsidR="00A80AFD" w:rsidRPr="007A282A" w:rsidRDefault="00A80AFD" w:rsidP="00915A06">
      <w:pPr>
        <w:shd w:val="clear" w:color="auto" w:fill="FFFFFF" w:themeFill="background1"/>
        <w:spacing w:after="0" w:line="480" w:lineRule="auto"/>
        <w:rPr>
          <w:rFonts w:ascii="Garamond" w:eastAsia="Times New Roman" w:hAnsi="Garamond" w:cstheme="minorHAnsi"/>
          <w:sz w:val="24"/>
          <w:szCs w:val="24"/>
        </w:rPr>
      </w:pPr>
      <w:r w:rsidRPr="007A282A">
        <w:rPr>
          <w:rFonts w:ascii="Garamond" w:eastAsia="Times New Roman" w:hAnsi="Garamond" w:cstheme="minorHAnsi"/>
          <w:sz w:val="24"/>
          <w:szCs w:val="24"/>
        </w:rPr>
        <w:t>Responsible University Office:</w:t>
      </w:r>
      <w:r w:rsidRPr="007A282A">
        <w:rPr>
          <w:rFonts w:ascii="Garamond" w:eastAsia="Times New Roman" w:hAnsi="Garamond" w:cstheme="minorHAnsi"/>
          <w:sz w:val="24"/>
          <w:szCs w:val="24"/>
        </w:rPr>
        <w:tab/>
      </w:r>
      <w:r w:rsidR="007A282A">
        <w:rPr>
          <w:rFonts w:ascii="Garamond" w:eastAsia="Times New Roman" w:hAnsi="Garamond" w:cstheme="minorHAnsi"/>
          <w:sz w:val="24"/>
          <w:szCs w:val="24"/>
        </w:rPr>
        <w:tab/>
      </w:r>
      <w:r w:rsidRPr="007A282A">
        <w:rPr>
          <w:rFonts w:ascii="Garamond" w:eastAsia="Times New Roman" w:hAnsi="Garamond" w:cstheme="minorHAnsi"/>
          <w:sz w:val="24"/>
          <w:szCs w:val="24"/>
        </w:rPr>
        <w:t>Office of the Provost</w:t>
      </w:r>
    </w:p>
    <w:p w14:paraId="4ACDCF64" w14:textId="77777777" w:rsidR="00A80AFD" w:rsidRPr="007A282A" w:rsidRDefault="00A80AFD" w:rsidP="00915A06">
      <w:pPr>
        <w:shd w:val="clear" w:color="auto" w:fill="FFFFFF" w:themeFill="background1"/>
        <w:spacing w:after="0" w:line="480" w:lineRule="auto"/>
        <w:rPr>
          <w:rFonts w:ascii="Garamond" w:eastAsia="Times New Roman" w:hAnsi="Garamond" w:cstheme="minorHAnsi"/>
          <w:sz w:val="24"/>
          <w:szCs w:val="24"/>
        </w:rPr>
      </w:pPr>
      <w:r w:rsidRPr="007A282A">
        <w:rPr>
          <w:rFonts w:ascii="Garamond" w:eastAsia="Times New Roman" w:hAnsi="Garamond" w:cstheme="minorHAnsi"/>
          <w:sz w:val="24"/>
          <w:szCs w:val="24"/>
        </w:rPr>
        <w:t>Approval Date</w:t>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t>TBD</w:t>
      </w:r>
    </w:p>
    <w:p w14:paraId="549A0DF6" w14:textId="77777777" w:rsidR="00A80AFD" w:rsidRPr="007A282A" w:rsidRDefault="00A80AFD" w:rsidP="00915A06">
      <w:pPr>
        <w:shd w:val="clear" w:color="auto" w:fill="FFFFFF" w:themeFill="background1"/>
        <w:spacing w:after="0" w:line="480" w:lineRule="auto"/>
        <w:rPr>
          <w:rFonts w:ascii="Garamond" w:eastAsia="Times New Roman" w:hAnsi="Garamond" w:cstheme="minorHAnsi"/>
          <w:sz w:val="24"/>
          <w:szCs w:val="24"/>
        </w:rPr>
      </w:pPr>
      <w:r w:rsidRPr="007A282A">
        <w:rPr>
          <w:rFonts w:ascii="Garamond" w:eastAsia="Times New Roman" w:hAnsi="Garamond" w:cstheme="minorHAnsi"/>
          <w:sz w:val="24"/>
          <w:szCs w:val="24"/>
        </w:rPr>
        <w:t>Effective Date:</w:t>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t>TBD</w:t>
      </w:r>
    </w:p>
    <w:p w14:paraId="35168004" w14:textId="77777777" w:rsidR="00A80AFD" w:rsidRPr="007A282A" w:rsidRDefault="00A80AFD" w:rsidP="00915A06">
      <w:pPr>
        <w:shd w:val="clear" w:color="auto" w:fill="FFFFFF" w:themeFill="background1"/>
        <w:spacing w:after="0" w:line="480" w:lineRule="auto"/>
        <w:rPr>
          <w:rFonts w:ascii="Garamond" w:eastAsia="Times New Roman" w:hAnsi="Garamond" w:cstheme="minorHAnsi"/>
          <w:sz w:val="24"/>
          <w:szCs w:val="24"/>
        </w:rPr>
      </w:pPr>
      <w:r w:rsidRPr="007A282A">
        <w:rPr>
          <w:rFonts w:ascii="Garamond" w:eastAsia="Times New Roman" w:hAnsi="Garamond" w:cstheme="minorHAnsi"/>
          <w:sz w:val="24"/>
          <w:szCs w:val="24"/>
        </w:rPr>
        <w:t>Revisions:</w:t>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t>None</w:t>
      </w:r>
    </w:p>
    <w:p w14:paraId="3B39F7A3" w14:textId="77777777" w:rsidR="00A80AFD" w:rsidRPr="007A282A" w:rsidRDefault="00A80AFD" w:rsidP="00915A06">
      <w:pPr>
        <w:pBdr>
          <w:bottom w:val="single" w:sz="12" w:space="1" w:color="auto"/>
        </w:pBdr>
        <w:shd w:val="clear" w:color="auto" w:fill="FFFFFF" w:themeFill="background1"/>
        <w:spacing w:after="0" w:line="480" w:lineRule="auto"/>
        <w:rPr>
          <w:rFonts w:ascii="Garamond" w:eastAsia="Times New Roman" w:hAnsi="Garamond" w:cstheme="minorHAnsi"/>
          <w:sz w:val="24"/>
          <w:szCs w:val="24"/>
        </w:rPr>
      </w:pPr>
      <w:r w:rsidRPr="007A282A">
        <w:rPr>
          <w:rFonts w:ascii="Garamond" w:eastAsia="Times New Roman" w:hAnsi="Garamond" w:cstheme="minorHAnsi"/>
          <w:sz w:val="24"/>
          <w:szCs w:val="24"/>
        </w:rPr>
        <w:t>Policy Number:</w:t>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r>
      <w:r w:rsidRPr="007A282A">
        <w:rPr>
          <w:rFonts w:ascii="Garamond" w:eastAsia="Times New Roman" w:hAnsi="Garamond" w:cstheme="minorHAnsi"/>
          <w:sz w:val="24"/>
          <w:szCs w:val="24"/>
        </w:rPr>
        <w:tab/>
        <w:t>TBD</w:t>
      </w:r>
    </w:p>
    <w:p w14:paraId="39DE0E6B" w14:textId="77777777" w:rsidR="00A80AFD" w:rsidRPr="001C5AD4" w:rsidRDefault="00A80AFD" w:rsidP="00915A06">
      <w:pPr>
        <w:pBdr>
          <w:bottom w:val="single" w:sz="12" w:space="1" w:color="auto"/>
        </w:pBdr>
        <w:shd w:val="clear" w:color="auto" w:fill="FFFFFF" w:themeFill="background1"/>
        <w:spacing w:after="0" w:line="480" w:lineRule="auto"/>
        <w:rPr>
          <w:rFonts w:eastAsia="Times New Roman" w:cstheme="minorHAnsi"/>
          <w:i/>
          <w:sz w:val="24"/>
          <w:szCs w:val="24"/>
        </w:rPr>
      </w:pPr>
      <w:r w:rsidRPr="007A282A">
        <w:rPr>
          <w:rFonts w:ascii="Garamond" w:eastAsia="Times New Roman" w:hAnsi="Garamond" w:cstheme="minorHAnsi"/>
          <w:sz w:val="24"/>
          <w:szCs w:val="24"/>
        </w:rPr>
        <w:t>Related Policies:</w:t>
      </w:r>
      <w:r w:rsidRPr="001C5AD4">
        <w:rPr>
          <w:rFonts w:eastAsia="Times New Roman" w:cstheme="minorHAnsi"/>
          <w:sz w:val="24"/>
          <w:szCs w:val="24"/>
        </w:rPr>
        <w:tab/>
      </w:r>
      <w:r w:rsidRPr="001C5AD4">
        <w:rPr>
          <w:rFonts w:eastAsia="Times New Roman" w:cstheme="minorHAnsi"/>
          <w:sz w:val="24"/>
          <w:szCs w:val="24"/>
        </w:rPr>
        <w:tab/>
      </w:r>
      <w:r w:rsidRPr="001C5AD4">
        <w:rPr>
          <w:rFonts w:eastAsia="Times New Roman" w:cstheme="minorHAnsi"/>
          <w:sz w:val="24"/>
          <w:szCs w:val="24"/>
        </w:rPr>
        <w:tab/>
      </w:r>
    </w:p>
    <w:p w14:paraId="16DBEF6C" w14:textId="77777777" w:rsidR="00915A06" w:rsidRDefault="00915A06" w:rsidP="00915A06">
      <w:pPr>
        <w:pStyle w:val="ListParagraph"/>
        <w:spacing w:after="0" w:line="276" w:lineRule="auto"/>
        <w:contextualSpacing w:val="0"/>
        <w:rPr>
          <w:rFonts w:ascii="Garamond" w:eastAsia="EB Garamond" w:hAnsi="Garamond" w:cstheme="minorHAnsi"/>
          <w:b/>
          <w:sz w:val="24"/>
          <w:szCs w:val="24"/>
        </w:rPr>
      </w:pPr>
    </w:p>
    <w:p w14:paraId="0E7CBFD4" w14:textId="77777777" w:rsidR="00915A06" w:rsidRPr="00915A06" w:rsidRDefault="00915A06" w:rsidP="00915A06">
      <w:pPr>
        <w:pStyle w:val="ListParagraph"/>
        <w:numPr>
          <w:ilvl w:val="0"/>
          <w:numId w:val="2"/>
        </w:numPr>
        <w:spacing w:after="0" w:line="276" w:lineRule="auto"/>
        <w:ind w:left="720"/>
        <w:contextualSpacing w:val="0"/>
        <w:rPr>
          <w:rFonts w:ascii="Garamond" w:eastAsia="EB Garamond" w:hAnsi="Garamond" w:cstheme="minorHAnsi"/>
          <w:b/>
          <w:sz w:val="24"/>
          <w:szCs w:val="24"/>
        </w:rPr>
      </w:pPr>
      <w:r w:rsidRPr="00915A06">
        <w:rPr>
          <w:rFonts w:ascii="Garamond" w:eastAsia="EB Garamond" w:hAnsi="Garamond" w:cstheme="minorHAnsi"/>
          <w:b/>
          <w:sz w:val="24"/>
          <w:szCs w:val="24"/>
        </w:rPr>
        <w:t>PURPOSE OF POLICY</w:t>
      </w:r>
    </w:p>
    <w:p w14:paraId="62D7E754" w14:textId="77777777" w:rsidR="00915A06" w:rsidRPr="00915A06" w:rsidRDefault="00915A06" w:rsidP="00915A06">
      <w:pPr>
        <w:spacing w:after="0"/>
        <w:ind w:left="720"/>
        <w:jc w:val="both"/>
        <w:rPr>
          <w:rFonts w:ascii="Garamond" w:eastAsia="EB Garamond" w:hAnsi="Garamond" w:cstheme="minorHAnsi"/>
          <w:sz w:val="24"/>
          <w:szCs w:val="24"/>
        </w:rPr>
      </w:pPr>
    </w:p>
    <w:p w14:paraId="0FD26E04" w14:textId="5D0A28AB" w:rsidR="00915A06" w:rsidRDefault="00915A06" w:rsidP="00915A06">
      <w:pPr>
        <w:spacing w:after="0"/>
        <w:ind w:left="720"/>
        <w:jc w:val="both"/>
        <w:rPr>
          <w:rFonts w:ascii="Garamond" w:eastAsia="EB Garamond" w:hAnsi="Garamond" w:cstheme="minorHAnsi"/>
          <w:sz w:val="24"/>
          <w:szCs w:val="24"/>
        </w:rPr>
      </w:pPr>
      <w:r w:rsidRPr="00915A06">
        <w:rPr>
          <w:rFonts w:ascii="Garamond" w:eastAsia="EB Garamond" w:hAnsi="Garamond" w:cstheme="minorHAnsi"/>
          <w:sz w:val="24"/>
          <w:szCs w:val="24"/>
        </w:rPr>
        <w:t>The purpose of this policy is to establish the University’s responsibilities to employees in positions funded through the use of external funds</w:t>
      </w:r>
      <w:r w:rsidR="00E84950">
        <w:rPr>
          <w:rFonts w:ascii="Garamond" w:eastAsia="EB Garamond" w:hAnsi="Garamond" w:cstheme="minorHAnsi"/>
          <w:sz w:val="24"/>
          <w:szCs w:val="24"/>
        </w:rPr>
        <w:t xml:space="preserve"> rather than institutionally funded positions. </w:t>
      </w:r>
    </w:p>
    <w:p w14:paraId="16D34388" w14:textId="77777777" w:rsidR="00915A06" w:rsidRPr="00915A06" w:rsidRDefault="00915A06" w:rsidP="00915A06">
      <w:pPr>
        <w:spacing w:after="0"/>
        <w:ind w:left="720"/>
        <w:jc w:val="both"/>
        <w:rPr>
          <w:rFonts w:ascii="Garamond" w:eastAsia="EB Garamond" w:hAnsi="Garamond" w:cstheme="minorHAnsi"/>
          <w:sz w:val="24"/>
          <w:szCs w:val="24"/>
        </w:rPr>
      </w:pPr>
    </w:p>
    <w:p w14:paraId="41D27519" w14:textId="77777777" w:rsidR="00915A06" w:rsidRPr="00915A06" w:rsidRDefault="00915A06" w:rsidP="00915A06">
      <w:pPr>
        <w:pStyle w:val="ListParagraph"/>
        <w:numPr>
          <w:ilvl w:val="0"/>
          <w:numId w:val="2"/>
        </w:numPr>
        <w:spacing w:after="0" w:line="276" w:lineRule="auto"/>
        <w:ind w:left="720" w:right="-270"/>
        <w:contextualSpacing w:val="0"/>
        <w:rPr>
          <w:rFonts w:ascii="Garamond" w:eastAsia="EB Garamond" w:hAnsi="Garamond" w:cstheme="minorHAnsi"/>
          <w:b/>
          <w:sz w:val="24"/>
          <w:szCs w:val="24"/>
        </w:rPr>
      </w:pPr>
      <w:r w:rsidRPr="00915A06">
        <w:rPr>
          <w:rFonts w:ascii="Garamond" w:eastAsia="EB Garamond" w:hAnsi="Garamond" w:cstheme="minorHAnsi"/>
          <w:b/>
          <w:sz w:val="24"/>
          <w:szCs w:val="24"/>
        </w:rPr>
        <w:t>DEFINITIONS</w:t>
      </w:r>
    </w:p>
    <w:p w14:paraId="41E31EDE" w14:textId="77777777" w:rsidR="00915A06" w:rsidRPr="00915A06" w:rsidRDefault="00915A06" w:rsidP="00915A06">
      <w:pPr>
        <w:spacing w:after="0"/>
        <w:ind w:left="720"/>
        <w:jc w:val="both"/>
        <w:rPr>
          <w:rFonts w:ascii="Garamond" w:eastAsia="EB Garamond" w:hAnsi="Garamond" w:cstheme="minorHAnsi"/>
          <w:color w:val="212121"/>
          <w:sz w:val="24"/>
          <w:szCs w:val="24"/>
        </w:rPr>
      </w:pPr>
    </w:p>
    <w:p w14:paraId="4123FBDF" w14:textId="7C84559C" w:rsidR="00915A06" w:rsidRPr="00915A06" w:rsidRDefault="00915A06" w:rsidP="00915A06">
      <w:pPr>
        <w:pStyle w:val="ListParagraph"/>
        <w:numPr>
          <w:ilvl w:val="0"/>
          <w:numId w:val="3"/>
        </w:numPr>
        <w:spacing w:after="0" w:line="276" w:lineRule="auto"/>
        <w:jc w:val="both"/>
        <w:rPr>
          <w:rFonts w:ascii="Garamond" w:eastAsia="EB Garamond" w:hAnsi="Garamond" w:cstheme="minorHAnsi"/>
          <w:sz w:val="24"/>
          <w:szCs w:val="24"/>
        </w:rPr>
      </w:pPr>
      <w:r w:rsidRPr="00915A06">
        <w:rPr>
          <w:rFonts w:ascii="Garamond" w:hAnsi="Garamond"/>
          <w:sz w:val="24"/>
          <w:szCs w:val="24"/>
          <w:u w:val="single"/>
        </w:rPr>
        <w:t xml:space="preserve">Externally Funded Positions </w:t>
      </w:r>
      <w:r w:rsidR="003418B6">
        <w:rPr>
          <w:rFonts w:ascii="Garamond" w:hAnsi="Garamond"/>
          <w:sz w:val="24"/>
          <w:szCs w:val="24"/>
          <w:u w:val="single"/>
        </w:rPr>
        <w:t>(EFP)</w:t>
      </w:r>
      <w:r w:rsidRPr="00915A06">
        <w:rPr>
          <w:rFonts w:ascii="Garamond" w:hAnsi="Garamond"/>
          <w:sz w:val="24"/>
          <w:szCs w:val="24"/>
        </w:rPr>
        <w:t xml:space="preserve"> – positions funded through Grants and Sponsored Accounts (Fund 20000) that are related either to a specific program or project or for a specified period of time. Examples include private gifts, grants, contracts, unspecified funds or similar non-permanent sources, generated program revenues and flexible internal monies</w:t>
      </w:r>
      <w:r w:rsidRPr="00915A06">
        <w:rPr>
          <w:rFonts w:ascii="Garamond" w:eastAsia="EB Garamond" w:hAnsi="Garamond" w:cstheme="minorHAnsi"/>
          <w:color w:val="212121"/>
          <w:sz w:val="24"/>
          <w:szCs w:val="24"/>
        </w:rPr>
        <w:t>.</w:t>
      </w:r>
    </w:p>
    <w:p w14:paraId="1C826FF5" w14:textId="77777777" w:rsidR="00915A06" w:rsidRPr="00915A06" w:rsidRDefault="00915A06" w:rsidP="00915A06">
      <w:pPr>
        <w:pStyle w:val="ListParagraph"/>
        <w:spacing w:after="0"/>
        <w:jc w:val="both"/>
        <w:rPr>
          <w:rFonts w:ascii="Garamond" w:eastAsia="EB Garamond" w:hAnsi="Garamond" w:cstheme="minorHAnsi"/>
          <w:sz w:val="24"/>
          <w:szCs w:val="24"/>
        </w:rPr>
      </w:pPr>
    </w:p>
    <w:p w14:paraId="530DCA97" w14:textId="40F38D30" w:rsidR="00915A06" w:rsidRPr="00915A06" w:rsidRDefault="00915A06" w:rsidP="00915A06">
      <w:pPr>
        <w:pStyle w:val="ListParagraph"/>
        <w:numPr>
          <w:ilvl w:val="0"/>
          <w:numId w:val="3"/>
        </w:numPr>
        <w:spacing w:after="0" w:line="276" w:lineRule="auto"/>
        <w:jc w:val="both"/>
        <w:rPr>
          <w:rFonts w:ascii="Garamond" w:eastAsia="EB Garamond" w:hAnsi="Garamond" w:cstheme="minorHAnsi"/>
          <w:sz w:val="24"/>
          <w:szCs w:val="24"/>
        </w:rPr>
      </w:pPr>
      <w:r w:rsidRPr="00915A06">
        <w:rPr>
          <w:rFonts w:ascii="Garamond" w:hAnsi="Garamond"/>
          <w:sz w:val="24"/>
          <w:szCs w:val="24"/>
          <w:u w:val="single"/>
        </w:rPr>
        <w:t>Ins</w:t>
      </w:r>
      <w:r w:rsidR="007A282A">
        <w:rPr>
          <w:rFonts w:ascii="Garamond" w:hAnsi="Garamond"/>
          <w:sz w:val="24"/>
          <w:szCs w:val="24"/>
          <w:u w:val="single"/>
        </w:rPr>
        <w:t xml:space="preserve">titutionally Funded Positions </w:t>
      </w:r>
      <w:r w:rsidR="003418B6">
        <w:rPr>
          <w:rFonts w:ascii="Garamond" w:hAnsi="Garamond"/>
          <w:sz w:val="24"/>
          <w:szCs w:val="24"/>
          <w:u w:val="single"/>
        </w:rPr>
        <w:t>(IFP)</w:t>
      </w:r>
      <w:r w:rsidRPr="00915A06">
        <w:rPr>
          <w:rFonts w:ascii="Garamond" w:hAnsi="Garamond"/>
          <w:sz w:val="24"/>
          <w:szCs w:val="24"/>
        </w:rPr>
        <w:t xml:space="preserve"> - positions funded from state of Georgia/University System of Georgia appropriations (Fund 10000), tuition (Fund 10500) fees (Funds 10600, 12000, 13000, 16000), Department Sales and Service (Fund 14000) and certain permanent endowment funds as specified by the Endowment Management Policy of the Columbus State University Foundation</w:t>
      </w:r>
      <w:r w:rsidRPr="00915A06">
        <w:rPr>
          <w:rFonts w:ascii="Garamond" w:eastAsia="EB Garamond" w:hAnsi="Garamond" w:cstheme="minorHAnsi"/>
          <w:sz w:val="24"/>
          <w:szCs w:val="24"/>
        </w:rPr>
        <w:t>.</w:t>
      </w:r>
    </w:p>
    <w:p w14:paraId="5321F2B9" w14:textId="77777777" w:rsidR="00915A06" w:rsidRPr="00915A06" w:rsidRDefault="00915A06" w:rsidP="00915A06">
      <w:pPr>
        <w:pStyle w:val="ListParagraph"/>
        <w:spacing w:after="0"/>
        <w:jc w:val="both"/>
        <w:rPr>
          <w:rFonts w:ascii="Garamond" w:eastAsia="EB Garamond" w:hAnsi="Garamond" w:cstheme="minorHAnsi"/>
          <w:sz w:val="24"/>
          <w:szCs w:val="24"/>
        </w:rPr>
      </w:pPr>
    </w:p>
    <w:p w14:paraId="58698450" w14:textId="5A7C337E" w:rsidR="00915A06" w:rsidRPr="00915A06" w:rsidRDefault="003418B6" w:rsidP="00915A06">
      <w:pPr>
        <w:pStyle w:val="ListParagraph"/>
        <w:numPr>
          <w:ilvl w:val="0"/>
          <w:numId w:val="2"/>
        </w:numPr>
        <w:spacing w:after="0" w:line="276" w:lineRule="auto"/>
        <w:ind w:left="720" w:right="-900"/>
        <w:contextualSpacing w:val="0"/>
        <w:rPr>
          <w:rFonts w:ascii="Garamond" w:eastAsia="EB Garamond" w:hAnsi="Garamond" w:cstheme="minorHAnsi"/>
          <w:b/>
          <w:sz w:val="24"/>
          <w:szCs w:val="24"/>
        </w:rPr>
      </w:pPr>
      <w:r>
        <w:rPr>
          <w:rFonts w:ascii="Garamond" w:eastAsia="EB Garamond" w:hAnsi="Garamond" w:cstheme="minorHAnsi"/>
          <w:b/>
          <w:sz w:val="24"/>
          <w:szCs w:val="24"/>
        </w:rPr>
        <w:t xml:space="preserve">EXTERNALLY FUNDED </w:t>
      </w:r>
      <w:r w:rsidR="00915A06" w:rsidRPr="00915A06">
        <w:rPr>
          <w:rFonts w:ascii="Garamond" w:eastAsia="EB Garamond" w:hAnsi="Garamond" w:cstheme="minorHAnsi"/>
          <w:b/>
          <w:sz w:val="24"/>
          <w:szCs w:val="24"/>
        </w:rPr>
        <w:t>POSITIONS</w:t>
      </w:r>
    </w:p>
    <w:p w14:paraId="6305DA7C" w14:textId="77777777" w:rsidR="00915A06" w:rsidRPr="00915A06" w:rsidRDefault="00915A06" w:rsidP="00915A06">
      <w:pPr>
        <w:pStyle w:val="ListParagraph"/>
        <w:spacing w:after="0"/>
        <w:ind w:right="-900"/>
        <w:contextualSpacing w:val="0"/>
        <w:rPr>
          <w:rFonts w:ascii="Garamond" w:eastAsia="EB Garamond" w:hAnsi="Garamond" w:cstheme="minorHAnsi"/>
          <w:b/>
          <w:sz w:val="24"/>
          <w:szCs w:val="24"/>
        </w:rPr>
      </w:pPr>
    </w:p>
    <w:p w14:paraId="729BB6B0" w14:textId="69D0466E" w:rsidR="00FB7264" w:rsidRDefault="00FB7264" w:rsidP="00FB7264">
      <w:pPr>
        <w:pStyle w:val="ListParagraph"/>
        <w:spacing w:after="0"/>
        <w:jc w:val="both"/>
        <w:rPr>
          <w:rFonts w:ascii="Garamond" w:eastAsia="EB Garamond" w:hAnsi="Garamond" w:cstheme="minorHAnsi"/>
          <w:sz w:val="24"/>
          <w:szCs w:val="24"/>
        </w:rPr>
      </w:pPr>
      <w:r>
        <w:rPr>
          <w:rFonts w:ascii="Garamond" w:eastAsia="EB Garamond" w:hAnsi="Garamond" w:cstheme="minorHAnsi"/>
          <w:sz w:val="24"/>
          <w:szCs w:val="24"/>
        </w:rPr>
        <w:t xml:space="preserve">Employment of individuals in </w:t>
      </w:r>
      <w:r w:rsidR="003418B6">
        <w:rPr>
          <w:rFonts w:ascii="Garamond" w:eastAsia="EB Garamond" w:hAnsi="Garamond" w:cstheme="minorHAnsi"/>
          <w:sz w:val="24"/>
          <w:szCs w:val="24"/>
        </w:rPr>
        <w:t xml:space="preserve">externally funded </w:t>
      </w:r>
      <w:r>
        <w:rPr>
          <w:rFonts w:ascii="Garamond" w:eastAsia="EB Garamond" w:hAnsi="Garamond" w:cstheme="minorHAnsi"/>
          <w:sz w:val="24"/>
          <w:szCs w:val="24"/>
        </w:rPr>
        <w:t>positions is conditioned on the availability of funding of at least twelve (12) months from the date of hire or from the date of hire to the expiration of the individual’s employment contract.</w:t>
      </w:r>
    </w:p>
    <w:p w14:paraId="5ABC7080" w14:textId="77777777" w:rsidR="007A282A" w:rsidRPr="00915A06" w:rsidRDefault="007A282A" w:rsidP="00915A06">
      <w:pPr>
        <w:pStyle w:val="ListParagraph"/>
        <w:spacing w:after="0"/>
        <w:ind w:right="90"/>
        <w:contextualSpacing w:val="0"/>
        <w:rPr>
          <w:rFonts w:ascii="Garamond" w:eastAsia="EB Garamond" w:hAnsi="Garamond" w:cstheme="minorHAnsi"/>
          <w:sz w:val="24"/>
          <w:szCs w:val="24"/>
        </w:rPr>
      </w:pPr>
    </w:p>
    <w:p w14:paraId="0A34D45E" w14:textId="77777777" w:rsidR="00A80AFD" w:rsidRPr="00396A80" w:rsidRDefault="00E12405" w:rsidP="007A282A">
      <w:pPr>
        <w:pStyle w:val="ListParagraph"/>
        <w:numPr>
          <w:ilvl w:val="0"/>
          <w:numId w:val="2"/>
        </w:numPr>
        <w:spacing w:after="0" w:line="276" w:lineRule="auto"/>
        <w:ind w:left="720"/>
        <w:contextualSpacing w:val="0"/>
        <w:rPr>
          <w:rFonts w:ascii="Garamond" w:eastAsia="EB Garamond" w:hAnsi="Garamond" w:cstheme="minorHAnsi"/>
          <w:b/>
          <w:sz w:val="24"/>
          <w:szCs w:val="24"/>
        </w:rPr>
      </w:pPr>
      <w:r w:rsidRPr="00396A80">
        <w:rPr>
          <w:rFonts w:ascii="Garamond" w:eastAsia="EB Garamond" w:hAnsi="Garamond" w:cstheme="minorHAnsi"/>
          <w:b/>
          <w:sz w:val="24"/>
          <w:szCs w:val="24"/>
        </w:rPr>
        <w:lastRenderedPageBreak/>
        <w:t>PROCEDURES TO IMPLEMENT POLICY</w:t>
      </w:r>
    </w:p>
    <w:p w14:paraId="27C3C2E9" w14:textId="77777777" w:rsidR="00A80AFD" w:rsidRPr="00396A80" w:rsidRDefault="00A80AFD" w:rsidP="007A282A">
      <w:pPr>
        <w:spacing w:after="0"/>
        <w:ind w:left="360"/>
        <w:jc w:val="both"/>
        <w:rPr>
          <w:rFonts w:ascii="Garamond" w:eastAsia="EB Garamond" w:hAnsi="Garamond" w:cstheme="minorHAnsi"/>
          <w:sz w:val="24"/>
          <w:szCs w:val="24"/>
        </w:rPr>
      </w:pPr>
    </w:p>
    <w:p w14:paraId="1C19374B" w14:textId="77777777" w:rsidR="00193A13" w:rsidRDefault="00193A13" w:rsidP="00193A13">
      <w:pPr>
        <w:pStyle w:val="ListParagraph"/>
        <w:numPr>
          <w:ilvl w:val="0"/>
          <w:numId w:val="4"/>
        </w:numPr>
        <w:spacing w:after="0"/>
        <w:rPr>
          <w:rFonts w:ascii="Garamond" w:hAnsi="Garamond"/>
          <w:b/>
          <w:sz w:val="24"/>
          <w:szCs w:val="24"/>
          <w:u w:val="single"/>
        </w:rPr>
      </w:pPr>
      <w:r>
        <w:rPr>
          <w:rFonts w:ascii="Garamond" w:hAnsi="Garamond"/>
          <w:b/>
          <w:sz w:val="24"/>
          <w:szCs w:val="24"/>
          <w:u w:val="single"/>
        </w:rPr>
        <w:t>Process</w:t>
      </w:r>
    </w:p>
    <w:p w14:paraId="0E6AF923" w14:textId="77777777" w:rsidR="00193A13" w:rsidRDefault="00193A13" w:rsidP="00193A13">
      <w:pPr>
        <w:pStyle w:val="ListParagraph"/>
        <w:spacing w:after="0"/>
        <w:rPr>
          <w:rFonts w:ascii="Garamond" w:hAnsi="Garamond"/>
          <w:b/>
          <w:sz w:val="24"/>
          <w:szCs w:val="24"/>
          <w:u w:val="single"/>
        </w:rPr>
      </w:pPr>
    </w:p>
    <w:p w14:paraId="38E472BB" w14:textId="542A4094" w:rsidR="00E12405" w:rsidRPr="00193A13" w:rsidRDefault="00BE41DC" w:rsidP="00193A13">
      <w:pPr>
        <w:pStyle w:val="ListParagraph"/>
        <w:spacing w:after="0"/>
        <w:rPr>
          <w:rFonts w:ascii="Garamond" w:hAnsi="Garamond"/>
          <w:b/>
          <w:sz w:val="24"/>
          <w:szCs w:val="24"/>
          <w:u w:val="single"/>
        </w:rPr>
      </w:pPr>
      <w:r w:rsidRPr="00193A13">
        <w:rPr>
          <w:rFonts w:ascii="Garamond" w:hAnsi="Garamond"/>
          <w:sz w:val="24"/>
          <w:szCs w:val="24"/>
        </w:rPr>
        <w:t xml:space="preserve">Requests for </w:t>
      </w:r>
      <w:r w:rsidR="00506E14" w:rsidRPr="00193A13">
        <w:rPr>
          <w:rFonts w:ascii="Garamond" w:hAnsi="Garamond"/>
          <w:sz w:val="24"/>
          <w:szCs w:val="24"/>
        </w:rPr>
        <w:t>e</w:t>
      </w:r>
      <w:r w:rsidRPr="00193A13">
        <w:rPr>
          <w:rFonts w:ascii="Garamond" w:hAnsi="Garamond"/>
          <w:sz w:val="24"/>
          <w:szCs w:val="24"/>
        </w:rPr>
        <w:t xml:space="preserve">xternally </w:t>
      </w:r>
      <w:r w:rsidR="00506E14" w:rsidRPr="00193A13">
        <w:rPr>
          <w:rFonts w:ascii="Garamond" w:hAnsi="Garamond"/>
          <w:sz w:val="24"/>
          <w:szCs w:val="24"/>
        </w:rPr>
        <w:t>f</w:t>
      </w:r>
      <w:r w:rsidRPr="00193A13">
        <w:rPr>
          <w:rFonts w:ascii="Garamond" w:hAnsi="Garamond"/>
          <w:sz w:val="24"/>
          <w:szCs w:val="24"/>
        </w:rPr>
        <w:t xml:space="preserve">unded positions </w:t>
      </w:r>
      <w:r w:rsidR="00506E14" w:rsidRPr="00193A13">
        <w:rPr>
          <w:rFonts w:ascii="Garamond" w:hAnsi="Garamond"/>
          <w:sz w:val="24"/>
          <w:szCs w:val="24"/>
        </w:rPr>
        <w:t xml:space="preserve">will </w:t>
      </w:r>
      <w:r w:rsidRPr="00193A13">
        <w:rPr>
          <w:rFonts w:ascii="Garamond" w:hAnsi="Garamond"/>
          <w:sz w:val="24"/>
          <w:szCs w:val="24"/>
        </w:rPr>
        <w:t xml:space="preserve">follow the same procedures as </w:t>
      </w:r>
      <w:r w:rsidR="00506E14" w:rsidRPr="00193A13">
        <w:rPr>
          <w:rFonts w:ascii="Garamond" w:hAnsi="Garamond"/>
          <w:sz w:val="24"/>
          <w:szCs w:val="24"/>
        </w:rPr>
        <w:t>i</w:t>
      </w:r>
      <w:r w:rsidRPr="00193A13">
        <w:rPr>
          <w:rFonts w:ascii="Garamond" w:hAnsi="Garamond"/>
          <w:sz w:val="24"/>
          <w:szCs w:val="24"/>
        </w:rPr>
        <w:t xml:space="preserve">nstitutionally </w:t>
      </w:r>
      <w:r w:rsidR="00506E14" w:rsidRPr="00193A13">
        <w:rPr>
          <w:rFonts w:ascii="Garamond" w:hAnsi="Garamond"/>
          <w:sz w:val="24"/>
          <w:szCs w:val="24"/>
        </w:rPr>
        <w:t>f</w:t>
      </w:r>
      <w:r w:rsidRPr="00193A13">
        <w:rPr>
          <w:rFonts w:ascii="Garamond" w:hAnsi="Garamond"/>
          <w:sz w:val="24"/>
          <w:szCs w:val="24"/>
        </w:rPr>
        <w:t xml:space="preserve">unded </w:t>
      </w:r>
      <w:r w:rsidR="00506E14" w:rsidRPr="00193A13">
        <w:rPr>
          <w:rFonts w:ascii="Garamond" w:hAnsi="Garamond"/>
          <w:sz w:val="24"/>
          <w:szCs w:val="24"/>
        </w:rPr>
        <w:t>p</w:t>
      </w:r>
      <w:r w:rsidRPr="00193A13">
        <w:rPr>
          <w:rFonts w:ascii="Garamond" w:hAnsi="Garamond"/>
          <w:sz w:val="24"/>
          <w:szCs w:val="24"/>
        </w:rPr>
        <w:t>ositions.</w:t>
      </w:r>
    </w:p>
    <w:p w14:paraId="2F12408F" w14:textId="77777777" w:rsidR="00193A13" w:rsidRPr="00396A80" w:rsidRDefault="00193A13" w:rsidP="00193A13">
      <w:pPr>
        <w:spacing w:after="0"/>
        <w:ind w:left="720"/>
        <w:jc w:val="both"/>
        <w:rPr>
          <w:rFonts w:ascii="Garamond" w:hAnsi="Garamond"/>
          <w:sz w:val="24"/>
          <w:szCs w:val="24"/>
        </w:rPr>
      </w:pPr>
    </w:p>
    <w:p w14:paraId="6A437282" w14:textId="73FC6187" w:rsidR="00BE41DC" w:rsidRPr="00396A80" w:rsidRDefault="00BE41DC" w:rsidP="00193A13">
      <w:pPr>
        <w:pStyle w:val="ListParagraph"/>
        <w:numPr>
          <w:ilvl w:val="0"/>
          <w:numId w:val="4"/>
        </w:numPr>
        <w:jc w:val="both"/>
        <w:rPr>
          <w:rFonts w:ascii="Garamond" w:hAnsi="Garamond"/>
          <w:sz w:val="24"/>
          <w:szCs w:val="24"/>
        </w:rPr>
      </w:pPr>
      <w:r w:rsidRPr="00396A80">
        <w:rPr>
          <w:rFonts w:ascii="Garamond" w:hAnsi="Garamond" w:cs="Calibri"/>
          <w:b/>
          <w:sz w:val="24"/>
          <w:szCs w:val="24"/>
          <w:u w:val="single"/>
        </w:rPr>
        <w:t>Initiating an Action to Recruit</w:t>
      </w:r>
      <w:r w:rsidR="00A371FE" w:rsidRPr="00396A80">
        <w:rPr>
          <w:rFonts w:ascii="Garamond" w:hAnsi="Garamond" w:cs="Calibri"/>
          <w:b/>
          <w:sz w:val="24"/>
          <w:szCs w:val="24"/>
          <w:u w:val="single"/>
        </w:rPr>
        <w:t xml:space="preserve"> for Externall</w:t>
      </w:r>
      <w:r w:rsidR="00193A13">
        <w:rPr>
          <w:rFonts w:ascii="Garamond" w:hAnsi="Garamond" w:cs="Calibri"/>
          <w:b/>
          <w:sz w:val="24"/>
          <w:szCs w:val="24"/>
          <w:u w:val="single"/>
        </w:rPr>
        <w:t>y Funded Positions</w:t>
      </w:r>
    </w:p>
    <w:p w14:paraId="388CC6C9" w14:textId="105D36EB" w:rsidR="00E12405" w:rsidRPr="00396A80" w:rsidRDefault="00E12405" w:rsidP="00193A13">
      <w:pPr>
        <w:ind w:left="810"/>
        <w:jc w:val="both"/>
        <w:rPr>
          <w:rFonts w:ascii="Garamond" w:hAnsi="Garamond" w:cs="Calibri"/>
          <w:sz w:val="24"/>
          <w:szCs w:val="24"/>
        </w:rPr>
      </w:pPr>
      <w:r w:rsidRPr="00396A80">
        <w:rPr>
          <w:rFonts w:ascii="Garamond" w:hAnsi="Garamond" w:cs="Calibri"/>
          <w:sz w:val="24"/>
          <w:szCs w:val="24"/>
          <w:u w:val="single"/>
        </w:rPr>
        <w:t>Step 1</w:t>
      </w:r>
      <w:r w:rsidRPr="00396A80">
        <w:rPr>
          <w:rFonts w:ascii="Garamond" w:hAnsi="Garamond" w:cs="Calibri"/>
          <w:sz w:val="24"/>
          <w:szCs w:val="24"/>
        </w:rPr>
        <w:t xml:space="preserve">: </w:t>
      </w:r>
      <w:r w:rsidR="00BE41DC" w:rsidRPr="00396A80">
        <w:rPr>
          <w:rFonts w:ascii="Garamond" w:hAnsi="Garamond" w:cs="Calibri"/>
          <w:sz w:val="24"/>
          <w:szCs w:val="24"/>
        </w:rPr>
        <w:t>T</w:t>
      </w:r>
      <w:r w:rsidR="00B55584" w:rsidRPr="00396A80">
        <w:rPr>
          <w:rFonts w:ascii="Garamond" w:hAnsi="Garamond" w:cs="Calibri"/>
          <w:sz w:val="24"/>
          <w:szCs w:val="24"/>
        </w:rPr>
        <w:t>he Hiring M</w:t>
      </w:r>
      <w:r w:rsidR="00BE41DC" w:rsidRPr="00396A80">
        <w:rPr>
          <w:rFonts w:ascii="Garamond" w:hAnsi="Garamond" w:cs="Calibri"/>
          <w:sz w:val="24"/>
          <w:szCs w:val="24"/>
        </w:rPr>
        <w:t xml:space="preserve">anager will submit the Faculty/Staff Employment Requisition Form to the appropriate </w:t>
      </w:r>
      <w:r w:rsidR="00396A80" w:rsidRPr="00396A80">
        <w:rPr>
          <w:rFonts w:ascii="Garamond" w:hAnsi="Garamond" w:cs="Calibri"/>
          <w:sz w:val="24"/>
          <w:szCs w:val="24"/>
        </w:rPr>
        <w:t>D</w:t>
      </w:r>
      <w:r w:rsidR="00BE41DC" w:rsidRPr="00396A80">
        <w:rPr>
          <w:rFonts w:ascii="Garamond" w:hAnsi="Garamond" w:cs="Calibri"/>
          <w:sz w:val="24"/>
          <w:szCs w:val="24"/>
        </w:rPr>
        <w:t>ean/</w:t>
      </w:r>
      <w:r w:rsidR="00396A80" w:rsidRPr="00396A80">
        <w:rPr>
          <w:rFonts w:ascii="Garamond" w:hAnsi="Garamond" w:cs="Calibri"/>
          <w:sz w:val="24"/>
          <w:szCs w:val="24"/>
        </w:rPr>
        <w:t>D</w:t>
      </w:r>
      <w:r w:rsidR="00BE41DC" w:rsidRPr="00396A80">
        <w:rPr>
          <w:rFonts w:ascii="Garamond" w:hAnsi="Garamond" w:cs="Calibri"/>
          <w:sz w:val="24"/>
          <w:szCs w:val="24"/>
        </w:rPr>
        <w:t>ivision/</w:t>
      </w:r>
      <w:r w:rsidR="00396A80" w:rsidRPr="00396A80">
        <w:rPr>
          <w:rFonts w:ascii="Garamond" w:hAnsi="Garamond" w:cs="Calibri"/>
          <w:sz w:val="24"/>
          <w:szCs w:val="24"/>
        </w:rPr>
        <w:t>D</w:t>
      </w:r>
      <w:r w:rsidR="00BE41DC" w:rsidRPr="00396A80">
        <w:rPr>
          <w:rFonts w:ascii="Garamond" w:hAnsi="Garamond" w:cs="Calibri"/>
          <w:sz w:val="24"/>
          <w:szCs w:val="24"/>
        </w:rPr>
        <w:t xml:space="preserve">epartment </w:t>
      </w:r>
      <w:r w:rsidR="00396A80" w:rsidRPr="00396A80">
        <w:rPr>
          <w:rFonts w:ascii="Garamond" w:hAnsi="Garamond" w:cs="Calibri"/>
          <w:sz w:val="24"/>
          <w:szCs w:val="24"/>
        </w:rPr>
        <w:t>H</w:t>
      </w:r>
      <w:r w:rsidR="00BE41DC" w:rsidRPr="00396A80">
        <w:rPr>
          <w:rFonts w:ascii="Garamond" w:hAnsi="Garamond" w:cs="Calibri"/>
          <w:sz w:val="24"/>
          <w:szCs w:val="24"/>
        </w:rPr>
        <w:t xml:space="preserve">ead.  The job description, justification, and salary range must be completed/attached before beginning the approval process.  </w:t>
      </w:r>
      <w:r w:rsidR="009E41C2" w:rsidRPr="00396A80">
        <w:rPr>
          <w:rFonts w:ascii="Garamond" w:hAnsi="Garamond" w:cs="Calibri"/>
          <w:sz w:val="24"/>
          <w:szCs w:val="24"/>
        </w:rPr>
        <w:t xml:space="preserve">In addition, </w:t>
      </w:r>
      <w:r w:rsidR="00E84950">
        <w:rPr>
          <w:rFonts w:ascii="Garamond" w:hAnsi="Garamond" w:cs="Calibri"/>
          <w:sz w:val="24"/>
          <w:szCs w:val="24"/>
        </w:rPr>
        <w:t>externally funded</w:t>
      </w:r>
      <w:r w:rsidR="009E41C2" w:rsidRPr="00396A80">
        <w:rPr>
          <w:rFonts w:ascii="Garamond" w:hAnsi="Garamond" w:cs="Calibri"/>
          <w:sz w:val="24"/>
          <w:szCs w:val="24"/>
        </w:rPr>
        <w:t xml:space="preserve"> positions must be noted clearly on the </w:t>
      </w:r>
      <w:r w:rsidR="00506E14" w:rsidRPr="00396A80">
        <w:rPr>
          <w:rFonts w:ascii="Garamond" w:hAnsi="Garamond" w:cs="Calibri"/>
          <w:sz w:val="24"/>
          <w:szCs w:val="24"/>
        </w:rPr>
        <w:t>e</w:t>
      </w:r>
      <w:r w:rsidR="009E41C2" w:rsidRPr="00396A80">
        <w:rPr>
          <w:rFonts w:ascii="Garamond" w:hAnsi="Garamond" w:cs="Calibri"/>
          <w:sz w:val="24"/>
          <w:szCs w:val="24"/>
        </w:rPr>
        <w:t xml:space="preserve">mployment </w:t>
      </w:r>
      <w:r w:rsidR="00506E14" w:rsidRPr="00396A80">
        <w:rPr>
          <w:rFonts w:ascii="Garamond" w:hAnsi="Garamond" w:cs="Calibri"/>
          <w:sz w:val="24"/>
          <w:szCs w:val="24"/>
        </w:rPr>
        <w:t>r</w:t>
      </w:r>
      <w:r w:rsidR="009E41C2" w:rsidRPr="00396A80">
        <w:rPr>
          <w:rFonts w:ascii="Garamond" w:hAnsi="Garamond" w:cs="Calibri"/>
          <w:sz w:val="24"/>
          <w:szCs w:val="24"/>
        </w:rPr>
        <w:t>equisition along with documentation confirming the source of the funding. Sufficient funding must be in hand/on deposit with the Institution or CSU Foundation to cover the salary range and estimated benefits (30% above the top salary range) for a minimum of 12 months from the hire date</w:t>
      </w:r>
      <w:r w:rsidR="00506E14" w:rsidRPr="00396A80">
        <w:rPr>
          <w:rFonts w:ascii="Garamond" w:hAnsi="Garamond" w:cs="Calibri"/>
          <w:sz w:val="24"/>
          <w:szCs w:val="24"/>
        </w:rPr>
        <w:t xml:space="preserve"> or contract renewal date</w:t>
      </w:r>
      <w:r w:rsidR="009E41C2" w:rsidRPr="00396A80">
        <w:rPr>
          <w:rFonts w:ascii="Garamond" w:hAnsi="Garamond" w:cs="Calibri"/>
          <w:sz w:val="24"/>
          <w:szCs w:val="24"/>
        </w:rPr>
        <w:t xml:space="preserve">. </w:t>
      </w:r>
      <w:r w:rsidR="00BE41DC" w:rsidRPr="00396A80">
        <w:rPr>
          <w:rFonts w:ascii="Garamond" w:hAnsi="Garamond" w:cs="Calibri"/>
          <w:sz w:val="24"/>
          <w:szCs w:val="24"/>
        </w:rPr>
        <w:t>Hiring managers may opt to include t</w:t>
      </w:r>
      <w:r w:rsidRPr="00396A80">
        <w:rPr>
          <w:rFonts w:ascii="Garamond" w:hAnsi="Garamond" w:cs="Calibri"/>
          <w:sz w:val="24"/>
          <w:szCs w:val="24"/>
        </w:rPr>
        <w:t>he salary range in the posting.</w:t>
      </w:r>
    </w:p>
    <w:p w14:paraId="0BB2D388" w14:textId="77777777" w:rsidR="00BE41DC" w:rsidRPr="00396A80" w:rsidRDefault="00E12405" w:rsidP="00193A13">
      <w:pPr>
        <w:ind w:left="810"/>
        <w:jc w:val="both"/>
        <w:rPr>
          <w:rFonts w:ascii="Garamond" w:hAnsi="Garamond" w:cs="Calibri"/>
          <w:sz w:val="24"/>
          <w:szCs w:val="24"/>
        </w:rPr>
      </w:pPr>
      <w:r w:rsidRPr="00396A80">
        <w:rPr>
          <w:rFonts w:ascii="Garamond" w:hAnsi="Garamond" w:cs="Calibri"/>
          <w:sz w:val="24"/>
          <w:szCs w:val="24"/>
          <w:u w:val="single"/>
        </w:rPr>
        <w:t>Step 2</w:t>
      </w:r>
      <w:r w:rsidRPr="00396A80">
        <w:rPr>
          <w:rFonts w:ascii="Garamond" w:hAnsi="Garamond" w:cs="Calibri"/>
          <w:sz w:val="24"/>
          <w:szCs w:val="24"/>
        </w:rPr>
        <w:t>:</w:t>
      </w:r>
      <w:r w:rsidR="00B55584" w:rsidRPr="00396A80">
        <w:rPr>
          <w:rFonts w:ascii="Garamond" w:hAnsi="Garamond" w:cs="Calibri"/>
          <w:sz w:val="24"/>
          <w:szCs w:val="24"/>
        </w:rPr>
        <w:t xml:space="preserve"> After submission by the Hiring Manager, </w:t>
      </w:r>
      <w:r w:rsidR="00396A80" w:rsidRPr="00396A80">
        <w:rPr>
          <w:rFonts w:ascii="Garamond" w:hAnsi="Garamond" w:cs="Calibri"/>
          <w:sz w:val="24"/>
          <w:szCs w:val="24"/>
        </w:rPr>
        <w:t xml:space="preserve">approval must be given by following offices, </w:t>
      </w:r>
      <w:r w:rsidR="00BE41DC" w:rsidRPr="00396A80">
        <w:rPr>
          <w:rFonts w:ascii="Garamond" w:hAnsi="Garamond" w:cs="Calibri"/>
          <w:sz w:val="24"/>
          <w:szCs w:val="24"/>
        </w:rPr>
        <w:t xml:space="preserve">each of </w:t>
      </w:r>
      <w:r w:rsidR="00396A80" w:rsidRPr="00396A80">
        <w:rPr>
          <w:rFonts w:ascii="Garamond" w:hAnsi="Garamond" w:cs="Calibri"/>
          <w:sz w:val="24"/>
          <w:szCs w:val="24"/>
        </w:rPr>
        <w:t>which</w:t>
      </w:r>
      <w:r w:rsidR="00BE41DC" w:rsidRPr="00396A80">
        <w:rPr>
          <w:rFonts w:ascii="Garamond" w:hAnsi="Garamond" w:cs="Calibri"/>
          <w:sz w:val="24"/>
          <w:szCs w:val="24"/>
        </w:rPr>
        <w:t xml:space="preserve"> </w:t>
      </w:r>
      <w:r w:rsidR="00396A80" w:rsidRPr="00396A80">
        <w:rPr>
          <w:rFonts w:ascii="Garamond" w:hAnsi="Garamond" w:cs="Calibri"/>
          <w:sz w:val="24"/>
          <w:szCs w:val="24"/>
        </w:rPr>
        <w:t xml:space="preserve">has </w:t>
      </w:r>
      <w:r w:rsidR="00BE41DC" w:rsidRPr="00396A80">
        <w:rPr>
          <w:rFonts w:ascii="Garamond" w:hAnsi="Garamond" w:cs="Calibri"/>
          <w:sz w:val="24"/>
          <w:szCs w:val="24"/>
        </w:rPr>
        <w:t xml:space="preserve">the ability to </w:t>
      </w:r>
      <w:r w:rsidR="00396A80" w:rsidRPr="00396A80">
        <w:rPr>
          <w:rFonts w:ascii="Garamond" w:hAnsi="Garamond" w:cs="Calibri"/>
          <w:sz w:val="24"/>
          <w:szCs w:val="24"/>
        </w:rPr>
        <w:t>deny</w:t>
      </w:r>
      <w:r w:rsidR="00BE41DC" w:rsidRPr="00396A80">
        <w:rPr>
          <w:rFonts w:ascii="Garamond" w:hAnsi="Garamond" w:cs="Calibri"/>
          <w:sz w:val="24"/>
          <w:szCs w:val="24"/>
        </w:rPr>
        <w:t xml:space="preserve"> the </w:t>
      </w:r>
      <w:r w:rsidR="00396A80" w:rsidRPr="00396A80">
        <w:rPr>
          <w:rFonts w:ascii="Garamond" w:hAnsi="Garamond" w:cs="Calibri"/>
          <w:sz w:val="24"/>
          <w:szCs w:val="24"/>
        </w:rPr>
        <w:t>request and return</w:t>
      </w:r>
      <w:r w:rsidR="00BE41DC" w:rsidRPr="00396A80">
        <w:rPr>
          <w:rFonts w:ascii="Garamond" w:hAnsi="Garamond" w:cs="Calibri"/>
          <w:sz w:val="24"/>
          <w:szCs w:val="24"/>
        </w:rPr>
        <w:t xml:space="preserve"> to the </w:t>
      </w:r>
      <w:r w:rsidR="00396A80" w:rsidRPr="00396A80">
        <w:rPr>
          <w:rFonts w:ascii="Garamond" w:hAnsi="Garamond" w:cs="Calibri"/>
          <w:sz w:val="24"/>
          <w:szCs w:val="24"/>
        </w:rPr>
        <w:t>Hiring Manager, along with the reasons for their denial:</w:t>
      </w:r>
    </w:p>
    <w:p w14:paraId="6669B8F5" w14:textId="77777777" w:rsidR="00BE41DC" w:rsidRPr="00396A80" w:rsidRDefault="00BE41DC" w:rsidP="00193A13">
      <w:pPr>
        <w:pStyle w:val="ListParagraph"/>
        <w:numPr>
          <w:ilvl w:val="0"/>
          <w:numId w:val="1"/>
        </w:numPr>
        <w:ind w:left="1440"/>
        <w:jc w:val="both"/>
        <w:rPr>
          <w:rFonts w:ascii="Garamond" w:hAnsi="Garamond" w:cs="Calibri"/>
          <w:sz w:val="24"/>
          <w:szCs w:val="24"/>
        </w:rPr>
      </w:pPr>
      <w:r w:rsidRPr="00396A80">
        <w:rPr>
          <w:rFonts w:ascii="Garamond" w:hAnsi="Garamond" w:cs="Calibri"/>
          <w:sz w:val="24"/>
          <w:szCs w:val="24"/>
        </w:rPr>
        <w:t>Approval 2:  Deans Office or Division/Department Head</w:t>
      </w:r>
    </w:p>
    <w:p w14:paraId="00E983D2" w14:textId="77777777" w:rsidR="00BE41DC" w:rsidRPr="00396A80" w:rsidRDefault="00BE41DC" w:rsidP="00193A13">
      <w:pPr>
        <w:pStyle w:val="ListParagraph"/>
        <w:numPr>
          <w:ilvl w:val="0"/>
          <w:numId w:val="1"/>
        </w:numPr>
        <w:ind w:left="1440"/>
        <w:jc w:val="both"/>
        <w:rPr>
          <w:rFonts w:ascii="Garamond" w:hAnsi="Garamond" w:cs="Calibri"/>
          <w:sz w:val="24"/>
          <w:szCs w:val="24"/>
        </w:rPr>
      </w:pPr>
      <w:r w:rsidRPr="00396A80">
        <w:rPr>
          <w:rFonts w:ascii="Garamond" w:hAnsi="Garamond" w:cs="Calibri"/>
          <w:sz w:val="24"/>
          <w:szCs w:val="24"/>
        </w:rPr>
        <w:t>Approval 3:  Office of the Provost (if applicable)</w:t>
      </w:r>
    </w:p>
    <w:p w14:paraId="1972C996" w14:textId="77777777" w:rsidR="00BE41DC" w:rsidRPr="00396A80" w:rsidRDefault="00BE41DC" w:rsidP="00193A13">
      <w:pPr>
        <w:pStyle w:val="ListParagraph"/>
        <w:numPr>
          <w:ilvl w:val="0"/>
          <w:numId w:val="1"/>
        </w:numPr>
        <w:ind w:left="1440"/>
        <w:jc w:val="both"/>
        <w:rPr>
          <w:rFonts w:ascii="Garamond" w:hAnsi="Garamond" w:cs="Calibri"/>
          <w:sz w:val="24"/>
          <w:szCs w:val="24"/>
        </w:rPr>
      </w:pPr>
      <w:r w:rsidRPr="00396A80">
        <w:rPr>
          <w:rFonts w:ascii="Garamond" w:hAnsi="Garamond" w:cs="Calibri"/>
          <w:sz w:val="24"/>
          <w:szCs w:val="24"/>
        </w:rPr>
        <w:t>Approval 4:  Budget/VP Business &amp; Finance</w:t>
      </w:r>
    </w:p>
    <w:p w14:paraId="63AC3F1B" w14:textId="77777777" w:rsidR="00BE41DC" w:rsidRPr="00396A80" w:rsidRDefault="00BE41DC" w:rsidP="00193A13">
      <w:pPr>
        <w:pStyle w:val="ListParagraph"/>
        <w:numPr>
          <w:ilvl w:val="0"/>
          <w:numId w:val="1"/>
        </w:numPr>
        <w:ind w:left="1440"/>
        <w:jc w:val="both"/>
        <w:rPr>
          <w:rFonts w:ascii="Garamond" w:hAnsi="Garamond" w:cs="Calibri"/>
          <w:sz w:val="24"/>
          <w:szCs w:val="24"/>
        </w:rPr>
      </w:pPr>
      <w:r w:rsidRPr="00396A80">
        <w:rPr>
          <w:rFonts w:ascii="Garamond" w:hAnsi="Garamond" w:cs="Calibri"/>
          <w:sz w:val="24"/>
          <w:szCs w:val="24"/>
        </w:rPr>
        <w:t>Approval 5:  Office of the President</w:t>
      </w:r>
    </w:p>
    <w:p w14:paraId="61FDDC51" w14:textId="77777777" w:rsidR="00BE41DC" w:rsidRPr="00396A80" w:rsidRDefault="00BE41DC" w:rsidP="00193A13">
      <w:pPr>
        <w:pStyle w:val="ListParagraph"/>
        <w:numPr>
          <w:ilvl w:val="0"/>
          <w:numId w:val="1"/>
        </w:numPr>
        <w:ind w:left="1440"/>
        <w:jc w:val="both"/>
        <w:rPr>
          <w:rFonts w:ascii="Garamond" w:hAnsi="Garamond" w:cs="Calibri"/>
          <w:sz w:val="24"/>
          <w:szCs w:val="24"/>
        </w:rPr>
      </w:pPr>
      <w:r w:rsidRPr="00396A80">
        <w:rPr>
          <w:rFonts w:ascii="Garamond" w:hAnsi="Garamond" w:cs="Calibri"/>
          <w:sz w:val="24"/>
          <w:szCs w:val="24"/>
        </w:rPr>
        <w:t>Approval 6:  Human Resources Office</w:t>
      </w:r>
    </w:p>
    <w:p w14:paraId="62F9E7FD" w14:textId="77777777" w:rsidR="00E12405" w:rsidRPr="00396A80" w:rsidRDefault="00E12405" w:rsidP="00193A13">
      <w:pPr>
        <w:pStyle w:val="ListParagraph"/>
        <w:ind w:left="1440"/>
        <w:jc w:val="both"/>
        <w:rPr>
          <w:rFonts w:ascii="Garamond" w:hAnsi="Garamond" w:cs="Calibri"/>
          <w:sz w:val="24"/>
          <w:szCs w:val="24"/>
        </w:rPr>
      </w:pPr>
    </w:p>
    <w:p w14:paraId="2845C993" w14:textId="77777777" w:rsidR="00134AB9" w:rsidRPr="00396A80" w:rsidRDefault="00193A13" w:rsidP="00193A13">
      <w:pPr>
        <w:pStyle w:val="ListParagraph"/>
        <w:numPr>
          <w:ilvl w:val="0"/>
          <w:numId w:val="4"/>
        </w:numPr>
        <w:jc w:val="both"/>
        <w:rPr>
          <w:rFonts w:ascii="Garamond" w:hAnsi="Garamond"/>
          <w:b/>
          <w:sz w:val="24"/>
          <w:szCs w:val="24"/>
          <w:u w:val="single"/>
        </w:rPr>
      </w:pPr>
      <w:r>
        <w:rPr>
          <w:rFonts w:ascii="Garamond" w:hAnsi="Garamond"/>
          <w:b/>
          <w:sz w:val="24"/>
          <w:szCs w:val="24"/>
          <w:u w:val="single"/>
        </w:rPr>
        <w:t>Hiring Process</w:t>
      </w:r>
    </w:p>
    <w:p w14:paraId="1852DF20" w14:textId="636D8738" w:rsidR="00396A80" w:rsidRPr="00396A80" w:rsidRDefault="00A371FE" w:rsidP="00193A13">
      <w:pPr>
        <w:ind w:left="810"/>
        <w:jc w:val="both"/>
        <w:rPr>
          <w:rFonts w:ascii="Garamond" w:hAnsi="Garamond"/>
          <w:sz w:val="24"/>
          <w:szCs w:val="24"/>
        </w:rPr>
      </w:pPr>
      <w:r w:rsidRPr="00396A80">
        <w:rPr>
          <w:rFonts w:ascii="Garamond" w:hAnsi="Garamond"/>
          <w:sz w:val="24"/>
          <w:szCs w:val="24"/>
        </w:rPr>
        <w:t xml:space="preserve">Hiring for </w:t>
      </w:r>
      <w:r w:rsidR="00506E14" w:rsidRPr="00396A80">
        <w:rPr>
          <w:rFonts w:ascii="Garamond" w:hAnsi="Garamond"/>
          <w:sz w:val="24"/>
          <w:szCs w:val="24"/>
        </w:rPr>
        <w:t>externally f</w:t>
      </w:r>
      <w:r w:rsidRPr="00396A80">
        <w:rPr>
          <w:rFonts w:ascii="Garamond" w:hAnsi="Garamond"/>
          <w:sz w:val="24"/>
          <w:szCs w:val="24"/>
        </w:rPr>
        <w:t xml:space="preserve">unded positions will follow the hiring procedures as outlined in Human Resources policies. As with the Faculty/Staff Requisition Form, the Personnel Action Request must indicate clearly the source of the funding for the position.  </w:t>
      </w:r>
    </w:p>
    <w:p w14:paraId="3E46967B" w14:textId="77777777" w:rsidR="00396A80" w:rsidRPr="00396A80" w:rsidRDefault="00396A80" w:rsidP="00193A13">
      <w:pPr>
        <w:pStyle w:val="ListParagraph"/>
        <w:numPr>
          <w:ilvl w:val="0"/>
          <w:numId w:val="4"/>
        </w:numPr>
        <w:jc w:val="both"/>
        <w:rPr>
          <w:rFonts w:ascii="Garamond" w:hAnsi="Garamond" w:cs="Calibri"/>
          <w:b/>
          <w:sz w:val="24"/>
          <w:szCs w:val="24"/>
        </w:rPr>
      </w:pPr>
      <w:r w:rsidRPr="00396A80">
        <w:rPr>
          <w:rFonts w:ascii="Garamond" w:hAnsi="Garamond"/>
          <w:b/>
          <w:sz w:val="24"/>
          <w:szCs w:val="24"/>
          <w:u w:val="single"/>
        </w:rPr>
        <w:t>Offer Letters/Contracts</w:t>
      </w:r>
      <w:r w:rsidRPr="00396A80">
        <w:rPr>
          <w:rFonts w:ascii="Garamond" w:hAnsi="Garamond"/>
          <w:b/>
          <w:sz w:val="24"/>
          <w:szCs w:val="24"/>
        </w:rPr>
        <w:t xml:space="preserve"> </w:t>
      </w:r>
    </w:p>
    <w:p w14:paraId="3507CDF1" w14:textId="77777777" w:rsidR="00396A80" w:rsidRPr="00396A80" w:rsidRDefault="00396A80" w:rsidP="00193A13">
      <w:pPr>
        <w:pStyle w:val="ListParagraph"/>
        <w:jc w:val="both"/>
        <w:rPr>
          <w:rFonts w:ascii="Garamond" w:hAnsi="Garamond"/>
          <w:sz w:val="24"/>
          <w:szCs w:val="24"/>
        </w:rPr>
      </w:pPr>
    </w:p>
    <w:p w14:paraId="0774678D" w14:textId="5837F008" w:rsidR="00383D7A" w:rsidRPr="00396A80" w:rsidRDefault="00396A80" w:rsidP="00193A13">
      <w:pPr>
        <w:pStyle w:val="ListParagraph"/>
        <w:jc w:val="both"/>
        <w:rPr>
          <w:rFonts w:ascii="Garamond" w:hAnsi="Garamond" w:cs="Calibri"/>
          <w:sz w:val="24"/>
          <w:szCs w:val="24"/>
        </w:rPr>
      </w:pPr>
      <w:r w:rsidRPr="00396A80">
        <w:rPr>
          <w:rFonts w:ascii="Garamond" w:hAnsi="Garamond"/>
          <w:sz w:val="24"/>
          <w:szCs w:val="24"/>
        </w:rPr>
        <w:t>Letters, correspondence or contracts conveying the University’s intent to hire an individual for</w:t>
      </w:r>
      <w:r w:rsidR="00A371FE" w:rsidRPr="00396A80">
        <w:rPr>
          <w:rFonts w:ascii="Garamond" w:hAnsi="Garamond" w:cs="Calibri"/>
          <w:sz w:val="24"/>
          <w:szCs w:val="24"/>
        </w:rPr>
        <w:t xml:space="preserve"> </w:t>
      </w:r>
      <w:r w:rsidRPr="00396A80">
        <w:rPr>
          <w:rFonts w:ascii="Garamond" w:hAnsi="Garamond" w:cs="Calibri"/>
          <w:sz w:val="24"/>
          <w:szCs w:val="24"/>
        </w:rPr>
        <w:t>a</w:t>
      </w:r>
      <w:r w:rsidR="00E84950">
        <w:rPr>
          <w:rFonts w:ascii="Garamond" w:hAnsi="Garamond" w:cs="Calibri"/>
          <w:sz w:val="24"/>
          <w:szCs w:val="24"/>
        </w:rPr>
        <w:t>n EFP</w:t>
      </w:r>
      <w:r w:rsidRPr="00396A80">
        <w:rPr>
          <w:rFonts w:ascii="Garamond" w:hAnsi="Garamond" w:cs="Calibri"/>
          <w:sz w:val="24"/>
          <w:szCs w:val="24"/>
        </w:rPr>
        <w:t xml:space="preserve"> </w:t>
      </w:r>
      <w:r w:rsidR="00A371FE" w:rsidRPr="00396A80">
        <w:rPr>
          <w:rFonts w:ascii="Garamond" w:hAnsi="Garamond" w:cs="Calibri"/>
          <w:sz w:val="24"/>
          <w:szCs w:val="24"/>
        </w:rPr>
        <w:t xml:space="preserve">must include clear definition of the position as funded by </w:t>
      </w:r>
      <w:r w:rsidR="00E84950">
        <w:rPr>
          <w:rFonts w:ascii="Garamond" w:hAnsi="Garamond" w:cs="Calibri"/>
          <w:sz w:val="24"/>
          <w:szCs w:val="24"/>
        </w:rPr>
        <w:t>external money</w:t>
      </w:r>
      <w:r w:rsidR="00A371FE" w:rsidRPr="00396A80">
        <w:rPr>
          <w:rFonts w:ascii="Garamond" w:hAnsi="Garamond" w:cs="Calibri"/>
          <w:sz w:val="24"/>
          <w:szCs w:val="24"/>
        </w:rPr>
        <w:t xml:space="preserve"> and that the position will be reviewed annually to determine renewal based on funding for the next 12-month period.</w:t>
      </w:r>
    </w:p>
    <w:p w14:paraId="17B54D43" w14:textId="77777777" w:rsidR="00396A80" w:rsidRPr="00396A80" w:rsidRDefault="00396A80" w:rsidP="00193A13">
      <w:pPr>
        <w:pStyle w:val="ListParagraph"/>
        <w:jc w:val="both"/>
        <w:rPr>
          <w:rFonts w:ascii="Garamond" w:hAnsi="Garamond" w:cs="Calibri"/>
          <w:sz w:val="24"/>
          <w:szCs w:val="24"/>
        </w:rPr>
      </w:pPr>
    </w:p>
    <w:p w14:paraId="2161D04B" w14:textId="77777777" w:rsidR="00383D7A" w:rsidRPr="00396A80" w:rsidRDefault="00193A13" w:rsidP="00193A13">
      <w:pPr>
        <w:pStyle w:val="ListParagraph"/>
        <w:numPr>
          <w:ilvl w:val="0"/>
          <w:numId w:val="4"/>
        </w:numPr>
        <w:jc w:val="both"/>
        <w:rPr>
          <w:rFonts w:ascii="Garamond" w:hAnsi="Garamond" w:cs="Calibri"/>
          <w:sz w:val="24"/>
          <w:szCs w:val="24"/>
        </w:rPr>
      </w:pPr>
      <w:r>
        <w:rPr>
          <w:rFonts w:ascii="Garamond" w:hAnsi="Garamond" w:cs="Calibri"/>
          <w:b/>
          <w:sz w:val="24"/>
          <w:szCs w:val="24"/>
          <w:u w:val="single"/>
        </w:rPr>
        <w:t>Annual Review</w:t>
      </w:r>
    </w:p>
    <w:p w14:paraId="408095A1" w14:textId="21D1C7FC" w:rsidR="00680CA7" w:rsidRPr="00396A80" w:rsidRDefault="00383D7A" w:rsidP="00193A13">
      <w:pPr>
        <w:ind w:left="720"/>
        <w:jc w:val="both"/>
        <w:rPr>
          <w:rFonts w:ascii="Garamond" w:hAnsi="Garamond"/>
          <w:sz w:val="24"/>
          <w:szCs w:val="24"/>
        </w:rPr>
      </w:pPr>
      <w:r w:rsidRPr="00396A80">
        <w:rPr>
          <w:rFonts w:ascii="Garamond" w:hAnsi="Garamond" w:cs="Calibri"/>
          <w:sz w:val="24"/>
          <w:szCs w:val="24"/>
        </w:rPr>
        <w:t xml:space="preserve">Hiring Managers/Department Chairs are required to review </w:t>
      </w:r>
      <w:r w:rsidR="003418B6">
        <w:rPr>
          <w:rFonts w:ascii="Garamond" w:hAnsi="Garamond" w:cs="Calibri"/>
          <w:sz w:val="24"/>
          <w:szCs w:val="24"/>
        </w:rPr>
        <w:t>EFP</w:t>
      </w:r>
      <w:r w:rsidRPr="00396A80">
        <w:rPr>
          <w:rFonts w:ascii="Garamond" w:hAnsi="Garamond" w:cs="Calibri"/>
          <w:sz w:val="24"/>
          <w:szCs w:val="24"/>
        </w:rPr>
        <w:t xml:space="preserve"> positions annually and confirm </w:t>
      </w:r>
      <w:r w:rsidR="0005363C" w:rsidRPr="00396A80">
        <w:rPr>
          <w:rFonts w:ascii="Garamond" w:hAnsi="Garamond" w:cs="Calibri"/>
          <w:sz w:val="24"/>
          <w:szCs w:val="24"/>
        </w:rPr>
        <w:t xml:space="preserve">to the Provost and Executive Vice President for Academic Affairs </w:t>
      </w:r>
      <w:r w:rsidRPr="00396A80">
        <w:rPr>
          <w:rFonts w:ascii="Garamond" w:hAnsi="Garamond" w:cs="Calibri"/>
          <w:sz w:val="24"/>
          <w:szCs w:val="24"/>
        </w:rPr>
        <w:t xml:space="preserve">that sufficient funding is in hand/on deposit with the Institution or CSU Foundation for the next 12 months </w:t>
      </w:r>
      <w:r w:rsidRPr="00396A80">
        <w:rPr>
          <w:rFonts w:ascii="Garamond" w:hAnsi="Garamond" w:cs="Calibri"/>
          <w:sz w:val="24"/>
          <w:szCs w:val="24"/>
        </w:rPr>
        <w:lastRenderedPageBreak/>
        <w:t xml:space="preserve">before renewal of the position. Renewal will be made in writing to the faculty or staff member </w:t>
      </w:r>
      <w:r w:rsidR="0005363C" w:rsidRPr="00396A80">
        <w:rPr>
          <w:rFonts w:ascii="Garamond" w:hAnsi="Garamond" w:cs="Calibri"/>
          <w:sz w:val="24"/>
          <w:szCs w:val="24"/>
        </w:rPr>
        <w:t xml:space="preserve">confirming appointment for the next 12 months. </w:t>
      </w:r>
      <w:r w:rsidR="004446CD" w:rsidRPr="00396A80">
        <w:rPr>
          <w:rFonts w:ascii="Garamond" w:hAnsi="Garamond" w:cs="Calibri"/>
          <w:sz w:val="24"/>
          <w:szCs w:val="24"/>
        </w:rPr>
        <w:t xml:space="preserve">Where funding is not available, </w:t>
      </w:r>
      <w:r w:rsidR="00506E14" w:rsidRPr="00396A80">
        <w:rPr>
          <w:rFonts w:ascii="Garamond" w:hAnsi="Garamond" w:cs="Calibri"/>
          <w:sz w:val="24"/>
          <w:szCs w:val="24"/>
        </w:rPr>
        <w:t>positions must be vacated and/or may be eliminated</w:t>
      </w:r>
      <w:r w:rsidR="00526525">
        <w:rPr>
          <w:rFonts w:ascii="Garamond" w:hAnsi="Garamond" w:cs="Calibri"/>
          <w:sz w:val="24"/>
          <w:szCs w:val="24"/>
        </w:rPr>
        <w:t xml:space="preserve">, with a minimum </w:t>
      </w:r>
      <w:r w:rsidR="00FB1371">
        <w:rPr>
          <w:rFonts w:ascii="Garamond" w:hAnsi="Garamond" w:cs="Calibri"/>
          <w:sz w:val="24"/>
          <w:szCs w:val="24"/>
        </w:rPr>
        <w:t xml:space="preserve">notice period of at least three (3) months </w:t>
      </w:r>
      <w:r w:rsidR="0011114C">
        <w:rPr>
          <w:rFonts w:ascii="Garamond" w:hAnsi="Garamond" w:cs="Calibri"/>
          <w:sz w:val="24"/>
          <w:szCs w:val="24"/>
        </w:rPr>
        <w:t>before</w:t>
      </w:r>
      <w:r w:rsidR="00FB1371">
        <w:rPr>
          <w:rFonts w:ascii="Garamond" w:hAnsi="Garamond" w:cs="Calibri"/>
          <w:sz w:val="24"/>
          <w:szCs w:val="24"/>
        </w:rPr>
        <w:t xml:space="preserve"> the expiration of their contract for a staff member, and with a minimum notice period as outlined in the </w:t>
      </w:r>
      <w:hyperlink r:id="rId8" w:history="1">
        <w:r w:rsidR="00FB1371" w:rsidRPr="00FB1371">
          <w:rPr>
            <w:rStyle w:val="Hyperlink"/>
            <w:rFonts w:ascii="Garamond" w:hAnsi="Garamond" w:cs="Calibri"/>
            <w:sz w:val="24"/>
            <w:szCs w:val="24"/>
          </w:rPr>
          <w:t>IV.2 “Non Renewal Regulations”</w:t>
        </w:r>
      </w:hyperlink>
      <w:r w:rsidR="00FB1371">
        <w:rPr>
          <w:rFonts w:ascii="Garamond" w:hAnsi="Garamond" w:cs="Calibri"/>
          <w:sz w:val="24"/>
          <w:szCs w:val="24"/>
        </w:rPr>
        <w:t xml:space="preserve"> of the Columbus State University Faculty Handbook for a faculty member. </w:t>
      </w:r>
    </w:p>
    <w:p w14:paraId="1FF906CD" w14:textId="77777777" w:rsidR="00680CA7" w:rsidRPr="00396A80" w:rsidRDefault="00680CA7">
      <w:pPr>
        <w:rPr>
          <w:rFonts w:ascii="Garamond" w:hAnsi="Garamond"/>
          <w:sz w:val="24"/>
          <w:szCs w:val="24"/>
        </w:rPr>
      </w:pPr>
    </w:p>
    <w:sectPr w:rsidR="00680CA7" w:rsidRPr="00396A80" w:rsidSect="00193A1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712D" w14:textId="77777777" w:rsidR="008F77D6" w:rsidRDefault="008F77D6" w:rsidP="009F4AA0">
      <w:pPr>
        <w:spacing w:after="0" w:line="240" w:lineRule="auto"/>
      </w:pPr>
      <w:r>
        <w:separator/>
      </w:r>
    </w:p>
  </w:endnote>
  <w:endnote w:type="continuationSeparator" w:id="0">
    <w:p w14:paraId="4910F101" w14:textId="77777777" w:rsidR="008F77D6" w:rsidRDefault="008F77D6" w:rsidP="009F4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EB Garamon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410993"/>
      <w:docPartObj>
        <w:docPartGallery w:val="Page Numbers (Bottom of Page)"/>
        <w:docPartUnique/>
      </w:docPartObj>
    </w:sdtPr>
    <w:sdtEndPr>
      <w:rPr>
        <w:noProof/>
      </w:rPr>
    </w:sdtEndPr>
    <w:sdtContent>
      <w:p w14:paraId="25D9E0AE" w14:textId="49631BD3" w:rsidR="00193A13" w:rsidRDefault="00193A13">
        <w:pPr>
          <w:pStyle w:val="Footer"/>
          <w:jc w:val="center"/>
        </w:pPr>
        <w:r>
          <w:fldChar w:fldCharType="begin"/>
        </w:r>
        <w:r>
          <w:instrText xml:space="preserve"> PAGE   \* MERGEFORMAT </w:instrText>
        </w:r>
        <w:r>
          <w:fldChar w:fldCharType="separate"/>
        </w:r>
        <w:r w:rsidR="00961DEC">
          <w:rPr>
            <w:noProof/>
          </w:rPr>
          <w:t>2</w:t>
        </w:r>
        <w:r>
          <w:rPr>
            <w:noProof/>
          </w:rPr>
          <w:fldChar w:fldCharType="end"/>
        </w:r>
      </w:p>
    </w:sdtContent>
  </w:sdt>
  <w:p w14:paraId="328D3EE4" w14:textId="77777777" w:rsidR="009F4AA0" w:rsidRDefault="009F4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70DFF" w14:textId="77777777" w:rsidR="008F77D6" w:rsidRDefault="008F77D6" w:rsidP="009F4AA0">
      <w:pPr>
        <w:spacing w:after="0" w:line="240" w:lineRule="auto"/>
      </w:pPr>
      <w:r>
        <w:separator/>
      </w:r>
    </w:p>
  </w:footnote>
  <w:footnote w:type="continuationSeparator" w:id="0">
    <w:p w14:paraId="1AA7CE12" w14:textId="77777777" w:rsidR="008F77D6" w:rsidRDefault="008F77D6" w:rsidP="009F4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970E9"/>
    <w:multiLevelType w:val="hybridMultilevel"/>
    <w:tmpl w:val="F36E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5E0857"/>
    <w:multiLevelType w:val="hybridMultilevel"/>
    <w:tmpl w:val="9D6CE16E"/>
    <w:lvl w:ilvl="0" w:tplc="D5F6E05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11C2C"/>
    <w:multiLevelType w:val="hybridMultilevel"/>
    <w:tmpl w:val="F834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7F5C57"/>
    <w:multiLevelType w:val="hybridMultilevel"/>
    <w:tmpl w:val="CE8ED34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DC17535-1519-492A-B920-E7562F0E5CE2}"/>
    <w:docVar w:name="dgnword-eventsink" w:val="1824226200576"/>
  </w:docVars>
  <w:rsids>
    <w:rsidRoot w:val="00762FAC"/>
    <w:rsid w:val="0005363C"/>
    <w:rsid w:val="0011114C"/>
    <w:rsid w:val="00134AB9"/>
    <w:rsid w:val="00193A13"/>
    <w:rsid w:val="00223C07"/>
    <w:rsid w:val="002738E7"/>
    <w:rsid w:val="003418B6"/>
    <w:rsid w:val="00383D7A"/>
    <w:rsid w:val="00396A80"/>
    <w:rsid w:val="004446CD"/>
    <w:rsid w:val="00506E14"/>
    <w:rsid w:val="00526525"/>
    <w:rsid w:val="0055368B"/>
    <w:rsid w:val="005E46CD"/>
    <w:rsid w:val="00680CA7"/>
    <w:rsid w:val="00762FAC"/>
    <w:rsid w:val="00792E5B"/>
    <w:rsid w:val="007971AB"/>
    <w:rsid w:val="007A282A"/>
    <w:rsid w:val="007D64D0"/>
    <w:rsid w:val="00860D82"/>
    <w:rsid w:val="008F77D6"/>
    <w:rsid w:val="00915A06"/>
    <w:rsid w:val="00961DEC"/>
    <w:rsid w:val="009E41C2"/>
    <w:rsid w:val="009F0AA3"/>
    <w:rsid w:val="009F4AA0"/>
    <w:rsid w:val="00A26196"/>
    <w:rsid w:val="00A371FE"/>
    <w:rsid w:val="00A64070"/>
    <w:rsid w:val="00A80AFD"/>
    <w:rsid w:val="00AF6E8A"/>
    <w:rsid w:val="00B35113"/>
    <w:rsid w:val="00B55584"/>
    <w:rsid w:val="00B97E53"/>
    <w:rsid w:val="00BE41DC"/>
    <w:rsid w:val="00C22BB9"/>
    <w:rsid w:val="00C80DE8"/>
    <w:rsid w:val="00CB1582"/>
    <w:rsid w:val="00CF22F6"/>
    <w:rsid w:val="00DD597F"/>
    <w:rsid w:val="00E12405"/>
    <w:rsid w:val="00E84950"/>
    <w:rsid w:val="00FB1371"/>
    <w:rsid w:val="00FB7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117092"/>
  <w15:chartTrackingRefBased/>
  <w15:docId w15:val="{BADE27A4-D95B-4987-9C7A-54CB95AF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D82"/>
    <w:pPr>
      <w:ind w:left="720"/>
      <w:contextualSpacing/>
    </w:pPr>
  </w:style>
  <w:style w:type="paragraph" w:styleId="NormalWeb">
    <w:name w:val="Normal (Web)"/>
    <w:basedOn w:val="Normal"/>
    <w:uiPriority w:val="99"/>
    <w:semiHidden/>
    <w:unhideWhenUsed/>
    <w:rsid w:val="00AF6E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F4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AA0"/>
  </w:style>
  <w:style w:type="paragraph" w:styleId="Footer">
    <w:name w:val="footer"/>
    <w:basedOn w:val="Normal"/>
    <w:link w:val="FooterChar"/>
    <w:uiPriority w:val="99"/>
    <w:unhideWhenUsed/>
    <w:rsid w:val="009F4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AA0"/>
  </w:style>
  <w:style w:type="paragraph" w:styleId="BalloonText">
    <w:name w:val="Balloon Text"/>
    <w:basedOn w:val="Normal"/>
    <w:link w:val="BalloonTextChar"/>
    <w:uiPriority w:val="99"/>
    <w:semiHidden/>
    <w:unhideWhenUsed/>
    <w:rsid w:val="00A80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AFD"/>
    <w:rPr>
      <w:rFonts w:ascii="Segoe UI" w:hAnsi="Segoe UI" w:cs="Segoe UI"/>
      <w:sz w:val="18"/>
      <w:szCs w:val="18"/>
    </w:rPr>
  </w:style>
  <w:style w:type="character" w:styleId="CommentReference">
    <w:name w:val="annotation reference"/>
    <w:basedOn w:val="DefaultParagraphFont"/>
    <w:uiPriority w:val="99"/>
    <w:semiHidden/>
    <w:unhideWhenUsed/>
    <w:rsid w:val="00526525"/>
    <w:rPr>
      <w:sz w:val="16"/>
      <w:szCs w:val="16"/>
    </w:rPr>
  </w:style>
  <w:style w:type="paragraph" w:styleId="CommentText">
    <w:name w:val="annotation text"/>
    <w:basedOn w:val="Normal"/>
    <w:link w:val="CommentTextChar"/>
    <w:uiPriority w:val="99"/>
    <w:semiHidden/>
    <w:unhideWhenUsed/>
    <w:rsid w:val="00526525"/>
    <w:pPr>
      <w:spacing w:line="240" w:lineRule="auto"/>
    </w:pPr>
    <w:rPr>
      <w:sz w:val="20"/>
      <w:szCs w:val="20"/>
    </w:rPr>
  </w:style>
  <w:style w:type="character" w:customStyle="1" w:styleId="CommentTextChar">
    <w:name w:val="Comment Text Char"/>
    <w:basedOn w:val="DefaultParagraphFont"/>
    <w:link w:val="CommentText"/>
    <w:uiPriority w:val="99"/>
    <w:semiHidden/>
    <w:rsid w:val="00526525"/>
    <w:rPr>
      <w:sz w:val="20"/>
      <w:szCs w:val="20"/>
    </w:rPr>
  </w:style>
  <w:style w:type="paragraph" w:styleId="CommentSubject">
    <w:name w:val="annotation subject"/>
    <w:basedOn w:val="CommentText"/>
    <w:next w:val="CommentText"/>
    <w:link w:val="CommentSubjectChar"/>
    <w:uiPriority w:val="99"/>
    <w:semiHidden/>
    <w:unhideWhenUsed/>
    <w:rsid w:val="00526525"/>
    <w:rPr>
      <w:b/>
      <w:bCs/>
    </w:rPr>
  </w:style>
  <w:style w:type="character" w:customStyle="1" w:styleId="CommentSubjectChar">
    <w:name w:val="Comment Subject Char"/>
    <w:basedOn w:val="CommentTextChar"/>
    <w:link w:val="CommentSubject"/>
    <w:uiPriority w:val="99"/>
    <w:semiHidden/>
    <w:rsid w:val="00526525"/>
    <w:rPr>
      <w:b/>
      <w:bCs/>
      <w:sz w:val="20"/>
      <w:szCs w:val="20"/>
    </w:rPr>
  </w:style>
  <w:style w:type="character" w:styleId="Hyperlink">
    <w:name w:val="Hyperlink"/>
    <w:basedOn w:val="DefaultParagraphFont"/>
    <w:uiPriority w:val="99"/>
    <w:unhideWhenUsed/>
    <w:rsid w:val="00FB1371"/>
    <w:rPr>
      <w:color w:val="0563C1" w:themeColor="hyperlink"/>
      <w:u w:val="single"/>
    </w:rPr>
  </w:style>
  <w:style w:type="character" w:customStyle="1" w:styleId="UnresolvedMention">
    <w:name w:val="Unresolved Mention"/>
    <w:basedOn w:val="DefaultParagraphFont"/>
    <w:uiPriority w:val="99"/>
    <w:semiHidden/>
    <w:unhideWhenUsed/>
    <w:rsid w:val="00FB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6049">
      <w:bodyDiv w:val="1"/>
      <w:marLeft w:val="0"/>
      <w:marRight w:val="0"/>
      <w:marTop w:val="0"/>
      <w:marBottom w:val="0"/>
      <w:divBdr>
        <w:top w:val="none" w:sz="0" w:space="0" w:color="auto"/>
        <w:left w:val="none" w:sz="0" w:space="0" w:color="auto"/>
        <w:bottom w:val="none" w:sz="0" w:space="0" w:color="auto"/>
        <w:right w:val="none" w:sz="0" w:space="0" w:color="auto"/>
      </w:divBdr>
      <w:divsChild>
        <w:div w:id="256402543">
          <w:marLeft w:val="360"/>
          <w:marRight w:val="0"/>
          <w:marTop w:val="120"/>
          <w:marBottom w:val="100"/>
          <w:divBdr>
            <w:top w:val="none" w:sz="0" w:space="0" w:color="auto"/>
            <w:left w:val="none" w:sz="0" w:space="0" w:color="auto"/>
            <w:bottom w:val="none" w:sz="0" w:space="0" w:color="auto"/>
            <w:right w:val="none" w:sz="0" w:space="0" w:color="auto"/>
          </w:divBdr>
        </w:div>
        <w:div w:id="524632935">
          <w:marLeft w:val="1080"/>
          <w:marRight w:val="0"/>
          <w:marTop w:val="0"/>
          <w:marBottom w:val="0"/>
          <w:divBdr>
            <w:top w:val="none" w:sz="0" w:space="0" w:color="auto"/>
            <w:left w:val="none" w:sz="0" w:space="0" w:color="auto"/>
            <w:bottom w:val="none" w:sz="0" w:space="0" w:color="auto"/>
            <w:right w:val="none" w:sz="0" w:space="0" w:color="auto"/>
          </w:divBdr>
        </w:div>
        <w:div w:id="1622224570">
          <w:marLeft w:val="1080"/>
          <w:marRight w:val="0"/>
          <w:marTop w:val="0"/>
          <w:marBottom w:val="0"/>
          <w:divBdr>
            <w:top w:val="none" w:sz="0" w:space="0" w:color="auto"/>
            <w:left w:val="none" w:sz="0" w:space="0" w:color="auto"/>
            <w:bottom w:val="none" w:sz="0" w:space="0" w:color="auto"/>
            <w:right w:val="none" w:sz="0" w:space="0" w:color="auto"/>
          </w:divBdr>
        </w:div>
        <w:div w:id="924732159">
          <w:marLeft w:val="1080"/>
          <w:marRight w:val="0"/>
          <w:marTop w:val="0"/>
          <w:marBottom w:val="0"/>
          <w:divBdr>
            <w:top w:val="none" w:sz="0" w:space="0" w:color="auto"/>
            <w:left w:val="none" w:sz="0" w:space="0" w:color="auto"/>
            <w:bottom w:val="none" w:sz="0" w:space="0" w:color="auto"/>
            <w:right w:val="none" w:sz="0" w:space="0" w:color="auto"/>
          </w:divBdr>
        </w:div>
        <w:div w:id="690842876">
          <w:marLeft w:val="1080"/>
          <w:marRight w:val="0"/>
          <w:marTop w:val="0"/>
          <w:marBottom w:val="0"/>
          <w:divBdr>
            <w:top w:val="none" w:sz="0" w:space="0" w:color="auto"/>
            <w:left w:val="none" w:sz="0" w:space="0" w:color="auto"/>
            <w:bottom w:val="none" w:sz="0" w:space="0" w:color="auto"/>
            <w:right w:val="none" w:sz="0" w:space="0" w:color="auto"/>
          </w:divBdr>
        </w:div>
        <w:div w:id="958026507">
          <w:marLeft w:val="1080"/>
          <w:marRight w:val="0"/>
          <w:marTop w:val="0"/>
          <w:marBottom w:val="0"/>
          <w:divBdr>
            <w:top w:val="none" w:sz="0" w:space="0" w:color="auto"/>
            <w:left w:val="none" w:sz="0" w:space="0" w:color="auto"/>
            <w:bottom w:val="none" w:sz="0" w:space="0" w:color="auto"/>
            <w:right w:val="none" w:sz="0" w:space="0" w:color="auto"/>
          </w:divBdr>
        </w:div>
        <w:div w:id="1977947636">
          <w:marLeft w:val="1080"/>
          <w:marRight w:val="0"/>
          <w:marTop w:val="0"/>
          <w:marBottom w:val="0"/>
          <w:divBdr>
            <w:top w:val="none" w:sz="0" w:space="0" w:color="auto"/>
            <w:left w:val="none" w:sz="0" w:space="0" w:color="auto"/>
            <w:bottom w:val="none" w:sz="0" w:space="0" w:color="auto"/>
            <w:right w:val="none" w:sz="0" w:space="0" w:color="auto"/>
          </w:divBdr>
        </w:div>
        <w:div w:id="805854661">
          <w:marLeft w:val="360"/>
          <w:marRight w:val="0"/>
          <w:marTop w:val="120"/>
          <w:marBottom w:val="100"/>
          <w:divBdr>
            <w:top w:val="none" w:sz="0" w:space="0" w:color="auto"/>
            <w:left w:val="none" w:sz="0" w:space="0" w:color="auto"/>
            <w:bottom w:val="none" w:sz="0" w:space="0" w:color="auto"/>
            <w:right w:val="none" w:sz="0" w:space="0" w:color="auto"/>
          </w:divBdr>
        </w:div>
        <w:div w:id="2131779087">
          <w:marLeft w:val="360"/>
          <w:marRight w:val="0"/>
          <w:marTop w:val="120"/>
          <w:marBottom w:val="100"/>
          <w:divBdr>
            <w:top w:val="none" w:sz="0" w:space="0" w:color="auto"/>
            <w:left w:val="none" w:sz="0" w:space="0" w:color="auto"/>
            <w:bottom w:val="none" w:sz="0" w:space="0" w:color="auto"/>
            <w:right w:val="none" w:sz="0" w:space="0" w:color="auto"/>
          </w:divBdr>
        </w:div>
        <w:div w:id="2014450979">
          <w:marLeft w:val="360"/>
          <w:marRight w:val="0"/>
          <w:marTop w:val="120"/>
          <w:marBottom w:val="100"/>
          <w:divBdr>
            <w:top w:val="none" w:sz="0" w:space="0" w:color="auto"/>
            <w:left w:val="none" w:sz="0" w:space="0" w:color="auto"/>
            <w:bottom w:val="none" w:sz="0" w:space="0" w:color="auto"/>
            <w:right w:val="none" w:sz="0" w:space="0" w:color="auto"/>
          </w:divBdr>
        </w:div>
        <w:div w:id="1526552495">
          <w:marLeft w:val="360"/>
          <w:marRight w:val="0"/>
          <w:marTop w:val="120"/>
          <w:marBottom w:val="100"/>
          <w:divBdr>
            <w:top w:val="none" w:sz="0" w:space="0" w:color="auto"/>
            <w:left w:val="none" w:sz="0" w:space="0" w:color="auto"/>
            <w:bottom w:val="none" w:sz="0" w:space="0" w:color="auto"/>
            <w:right w:val="none" w:sz="0" w:space="0" w:color="auto"/>
          </w:divBdr>
        </w:div>
      </w:divsChild>
    </w:div>
    <w:div w:id="443771362">
      <w:bodyDiv w:val="1"/>
      <w:marLeft w:val="0"/>
      <w:marRight w:val="0"/>
      <w:marTop w:val="0"/>
      <w:marBottom w:val="0"/>
      <w:divBdr>
        <w:top w:val="none" w:sz="0" w:space="0" w:color="auto"/>
        <w:left w:val="none" w:sz="0" w:space="0" w:color="auto"/>
        <w:bottom w:val="none" w:sz="0" w:space="0" w:color="auto"/>
        <w:right w:val="none" w:sz="0" w:space="0" w:color="auto"/>
      </w:divBdr>
    </w:div>
    <w:div w:id="1038968399">
      <w:bodyDiv w:val="1"/>
      <w:marLeft w:val="0"/>
      <w:marRight w:val="0"/>
      <w:marTop w:val="0"/>
      <w:marBottom w:val="0"/>
      <w:divBdr>
        <w:top w:val="none" w:sz="0" w:space="0" w:color="auto"/>
        <w:left w:val="none" w:sz="0" w:space="0" w:color="auto"/>
        <w:bottom w:val="none" w:sz="0" w:space="0" w:color="auto"/>
        <w:right w:val="none" w:sz="0" w:space="0" w:color="auto"/>
      </w:divBdr>
      <w:divsChild>
        <w:div w:id="1437748964">
          <w:marLeft w:val="360"/>
          <w:marRight w:val="0"/>
          <w:marTop w:val="120"/>
          <w:marBottom w:val="100"/>
          <w:divBdr>
            <w:top w:val="none" w:sz="0" w:space="0" w:color="auto"/>
            <w:left w:val="none" w:sz="0" w:space="0" w:color="auto"/>
            <w:bottom w:val="none" w:sz="0" w:space="0" w:color="auto"/>
            <w:right w:val="none" w:sz="0" w:space="0" w:color="auto"/>
          </w:divBdr>
        </w:div>
        <w:div w:id="770735950">
          <w:marLeft w:val="0"/>
          <w:marRight w:val="0"/>
          <w:marTop w:val="0"/>
          <w:marBottom w:val="0"/>
          <w:divBdr>
            <w:top w:val="none" w:sz="0" w:space="0" w:color="auto"/>
            <w:left w:val="none" w:sz="0" w:space="0" w:color="auto"/>
            <w:bottom w:val="none" w:sz="0" w:space="0" w:color="auto"/>
            <w:right w:val="none" w:sz="0" w:space="0" w:color="auto"/>
          </w:divBdr>
        </w:div>
        <w:div w:id="2131043892">
          <w:marLeft w:val="0"/>
          <w:marRight w:val="0"/>
          <w:marTop w:val="0"/>
          <w:marBottom w:val="0"/>
          <w:divBdr>
            <w:top w:val="none" w:sz="0" w:space="0" w:color="auto"/>
            <w:left w:val="none" w:sz="0" w:space="0" w:color="auto"/>
            <w:bottom w:val="none" w:sz="0" w:space="0" w:color="auto"/>
            <w:right w:val="none" w:sz="0" w:space="0" w:color="auto"/>
          </w:divBdr>
        </w:div>
      </w:divsChild>
    </w:div>
    <w:div w:id="177166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columbusstate.edu/handbooks/faculty-handbook/rights-privileges-responsibilities.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F7E95-2E22-4066-A66D-0C8C0660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Craig</dc:creator>
  <cp:keywords/>
  <dc:description/>
  <cp:lastModifiedBy>Pettaway, Shanita</cp:lastModifiedBy>
  <cp:revision>2</cp:revision>
  <cp:lastPrinted>2019-05-06T14:34:00Z</cp:lastPrinted>
  <dcterms:created xsi:type="dcterms:W3CDTF">2020-01-28T15:32:00Z</dcterms:created>
  <dcterms:modified xsi:type="dcterms:W3CDTF">2020-01-28T15:32:00Z</dcterms:modified>
</cp:coreProperties>
</file>